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1" w:rsidRDefault="007434DB" w:rsidP="00D90A4E">
      <w:pPr>
        <w:spacing w:line="360" w:lineRule="auto"/>
        <w:jc w:val="both"/>
        <w:rPr>
          <w:rFonts w:ascii="Arial" w:hAnsi="Arial" w:cs="Arial"/>
          <w:b/>
          <w:sz w:val="20"/>
          <w:szCs w:val="20"/>
        </w:rPr>
      </w:pPr>
      <w:r>
        <w:rPr>
          <w:rFonts w:ascii="Arial" w:hAnsi="Arial" w:cs="Arial"/>
          <w:b/>
          <w:sz w:val="20"/>
          <w:szCs w:val="20"/>
        </w:rPr>
        <w:t>TC6</w:t>
      </w:r>
      <w:r w:rsidR="000E4CD5">
        <w:rPr>
          <w:rFonts w:ascii="Arial" w:hAnsi="Arial" w:cs="Arial"/>
          <w:b/>
          <w:sz w:val="20"/>
          <w:szCs w:val="20"/>
        </w:rPr>
        <w:t>:</w:t>
      </w:r>
      <w:r w:rsidR="00D651E1">
        <w:rPr>
          <w:rFonts w:ascii="Arial" w:hAnsi="Arial" w:cs="Arial"/>
          <w:b/>
          <w:sz w:val="20"/>
          <w:szCs w:val="20"/>
        </w:rPr>
        <w:t xml:space="preserve"> </w:t>
      </w:r>
      <w:r w:rsidR="00D90A4E">
        <w:rPr>
          <w:rFonts w:ascii="Arial" w:hAnsi="Arial" w:cs="Arial"/>
          <w:b/>
          <w:sz w:val="20"/>
          <w:szCs w:val="20"/>
        </w:rPr>
        <w:t>Annual General Mandate 2020</w:t>
      </w:r>
    </w:p>
    <w:p w:rsidR="006B36E8" w:rsidRDefault="00B70D7E" w:rsidP="002B19B9">
      <w:pPr>
        <w:spacing w:line="360" w:lineRule="auto"/>
        <w:jc w:val="both"/>
        <w:rPr>
          <w:rFonts w:ascii="Arial" w:hAnsi="Arial" w:cs="Arial"/>
          <w:sz w:val="20"/>
          <w:szCs w:val="20"/>
        </w:rPr>
      </w:pPr>
      <w:r>
        <w:rPr>
          <w:rFonts w:ascii="Arial" w:hAnsi="Arial" w:cs="Arial"/>
          <w:sz w:val="20"/>
          <w:szCs w:val="20"/>
        </w:rPr>
        <w:t xml:space="preserve">On </w:t>
      </w:r>
      <w:r w:rsidR="00857249">
        <w:rPr>
          <w:rFonts w:ascii="Arial" w:hAnsi="Arial" w:cs="Arial"/>
          <w:sz w:val="20"/>
          <w:szCs w:val="20"/>
        </w:rPr>
        <w:t>1</w:t>
      </w:r>
      <w:r w:rsidR="007434DB">
        <w:rPr>
          <w:rFonts w:ascii="Arial" w:hAnsi="Arial" w:cs="Arial"/>
          <w:sz w:val="20"/>
          <w:szCs w:val="20"/>
        </w:rPr>
        <w:t>6</w:t>
      </w:r>
      <w:r w:rsidR="00CB62A1">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7434DB" w:rsidRPr="007434DB">
        <w:rPr>
          <w:rFonts w:ascii="Arial" w:hAnsi="Arial" w:cs="Arial"/>
          <w:sz w:val="20"/>
          <w:szCs w:val="20"/>
        </w:rPr>
        <w:t>Vinacomin</w:t>
      </w:r>
      <w:proofErr w:type="spellEnd"/>
      <w:r w:rsidR="007434DB" w:rsidRPr="007434DB">
        <w:rPr>
          <w:rFonts w:ascii="Arial" w:hAnsi="Arial" w:cs="Arial"/>
          <w:sz w:val="20"/>
          <w:szCs w:val="20"/>
        </w:rPr>
        <w:t xml:space="preserve"> </w:t>
      </w:r>
      <w:proofErr w:type="spellStart"/>
      <w:r w:rsidR="007434DB" w:rsidRPr="007434DB">
        <w:rPr>
          <w:rFonts w:ascii="Arial" w:hAnsi="Arial" w:cs="Arial"/>
          <w:sz w:val="20"/>
          <w:szCs w:val="20"/>
        </w:rPr>
        <w:t>Coc</w:t>
      </w:r>
      <w:proofErr w:type="spellEnd"/>
      <w:r w:rsidR="007434DB" w:rsidRPr="007434DB">
        <w:rPr>
          <w:rFonts w:ascii="Arial" w:hAnsi="Arial" w:cs="Arial"/>
          <w:sz w:val="20"/>
          <w:szCs w:val="20"/>
        </w:rPr>
        <w:t xml:space="preserve"> </w:t>
      </w:r>
      <w:proofErr w:type="spellStart"/>
      <w:r w:rsidR="007434DB" w:rsidRPr="007434DB">
        <w:rPr>
          <w:rFonts w:ascii="Arial" w:hAnsi="Arial" w:cs="Arial"/>
          <w:sz w:val="20"/>
          <w:szCs w:val="20"/>
        </w:rPr>
        <w:t>Sau</w:t>
      </w:r>
      <w:proofErr w:type="spellEnd"/>
      <w:r w:rsidR="007434DB" w:rsidRPr="007434DB">
        <w:rPr>
          <w:rFonts w:ascii="Arial" w:hAnsi="Arial" w:cs="Arial"/>
          <w:sz w:val="20"/>
          <w:szCs w:val="20"/>
        </w:rPr>
        <w:t xml:space="preserve"> Coal JSC</w:t>
      </w:r>
      <w:r w:rsidR="007434DB">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D90A4E">
        <w:rPr>
          <w:rFonts w:ascii="Arial" w:hAnsi="Arial" w:cs="Arial"/>
          <w:sz w:val="20"/>
          <w:szCs w:val="20"/>
        </w:rPr>
        <w:t>annual General Mandate 2020</w:t>
      </w:r>
      <w:r w:rsidR="002B19B9" w:rsidRPr="002B19B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434DB" w:rsidRDefault="007434DB" w:rsidP="002B19B9">
      <w:pPr>
        <w:spacing w:line="360" w:lineRule="auto"/>
        <w:jc w:val="both"/>
        <w:rPr>
          <w:rFonts w:ascii="Arial" w:hAnsi="Arial" w:cs="Arial"/>
          <w:sz w:val="20"/>
          <w:szCs w:val="20"/>
        </w:rPr>
      </w:pPr>
      <w:r>
        <w:rPr>
          <w:rFonts w:ascii="Arial" w:hAnsi="Arial" w:cs="Arial"/>
          <w:sz w:val="20"/>
          <w:szCs w:val="20"/>
        </w:rPr>
        <w:t xml:space="preserve">Article 1: Approve the report on operation result of 2019 and operation plan for 2020 of </w:t>
      </w:r>
      <w:proofErr w:type="spellStart"/>
      <w:r w:rsidRPr="007434DB">
        <w:rPr>
          <w:rFonts w:ascii="Arial" w:hAnsi="Arial" w:cs="Arial"/>
          <w:sz w:val="20"/>
          <w:szCs w:val="20"/>
        </w:rPr>
        <w:t>Vinacomin</w:t>
      </w:r>
      <w:proofErr w:type="spellEnd"/>
      <w:r w:rsidRPr="007434DB">
        <w:rPr>
          <w:rFonts w:ascii="Arial" w:hAnsi="Arial" w:cs="Arial"/>
          <w:sz w:val="20"/>
          <w:szCs w:val="20"/>
        </w:rPr>
        <w:t xml:space="preserve"> </w:t>
      </w:r>
      <w:proofErr w:type="spellStart"/>
      <w:r w:rsidRPr="007434DB">
        <w:rPr>
          <w:rFonts w:ascii="Arial" w:hAnsi="Arial" w:cs="Arial"/>
          <w:sz w:val="20"/>
          <w:szCs w:val="20"/>
        </w:rPr>
        <w:t>Coc</w:t>
      </w:r>
      <w:proofErr w:type="spellEnd"/>
      <w:r w:rsidRPr="007434DB">
        <w:rPr>
          <w:rFonts w:ascii="Arial" w:hAnsi="Arial" w:cs="Arial"/>
          <w:sz w:val="20"/>
          <w:szCs w:val="20"/>
        </w:rPr>
        <w:t xml:space="preserve"> </w:t>
      </w:r>
      <w:proofErr w:type="spellStart"/>
      <w:r w:rsidRPr="007434DB">
        <w:rPr>
          <w:rFonts w:ascii="Arial" w:hAnsi="Arial" w:cs="Arial"/>
          <w:sz w:val="20"/>
          <w:szCs w:val="20"/>
        </w:rPr>
        <w:t>Sau</w:t>
      </w:r>
      <w:proofErr w:type="spellEnd"/>
      <w:r w:rsidRPr="007434DB">
        <w:rPr>
          <w:rFonts w:ascii="Arial" w:hAnsi="Arial" w:cs="Arial"/>
          <w:sz w:val="20"/>
          <w:szCs w:val="20"/>
        </w:rPr>
        <w:t xml:space="preserve"> Coal JSC</w:t>
      </w:r>
      <w:r>
        <w:rPr>
          <w:rFonts w:ascii="Arial" w:hAnsi="Arial" w:cs="Arial"/>
          <w:sz w:val="20"/>
          <w:szCs w:val="20"/>
        </w:rPr>
        <w:t>, including:</w:t>
      </w:r>
    </w:p>
    <w:p w:rsidR="007434DB" w:rsidRDefault="007434DB" w:rsidP="002B19B9">
      <w:pPr>
        <w:spacing w:line="360" w:lineRule="auto"/>
        <w:jc w:val="both"/>
        <w:rPr>
          <w:rFonts w:ascii="Arial" w:hAnsi="Arial" w:cs="Arial"/>
          <w:sz w:val="20"/>
          <w:szCs w:val="20"/>
        </w:rPr>
      </w:pPr>
      <w:r>
        <w:rPr>
          <w:rFonts w:ascii="Arial" w:hAnsi="Arial" w:cs="Arial"/>
          <w:sz w:val="20"/>
          <w:szCs w:val="20"/>
        </w:rPr>
        <w:t>1.1 Operation result of 2019</w:t>
      </w:r>
    </w:p>
    <w:tbl>
      <w:tblPr>
        <w:tblStyle w:val="TableGrid"/>
        <w:tblW w:w="0" w:type="auto"/>
        <w:tblLook w:val="04A0" w:firstRow="1" w:lastRow="0" w:firstColumn="1" w:lastColumn="0" w:noHBand="0" w:noVBand="1"/>
      </w:tblPr>
      <w:tblGrid>
        <w:gridCol w:w="472"/>
        <w:gridCol w:w="1953"/>
        <w:gridCol w:w="1164"/>
        <w:gridCol w:w="1217"/>
        <w:gridCol w:w="1217"/>
        <w:gridCol w:w="1217"/>
        <w:gridCol w:w="1176"/>
        <w:gridCol w:w="1160"/>
      </w:tblGrid>
      <w:tr w:rsidR="007434DB" w:rsidTr="009C447F">
        <w:tc>
          <w:tcPr>
            <w:tcW w:w="472"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No</w:t>
            </w:r>
          </w:p>
        </w:tc>
        <w:tc>
          <w:tcPr>
            <w:tcW w:w="1953"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Indicator</w:t>
            </w:r>
          </w:p>
        </w:tc>
        <w:tc>
          <w:tcPr>
            <w:tcW w:w="1164"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Unit</w:t>
            </w:r>
          </w:p>
        </w:tc>
        <w:tc>
          <w:tcPr>
            <w:tcW w:w="5987" w:type="dxa"/>
            <w:gridSpan w:val="5"/>
          </w:tcPr>
          <w:p w:rsidR="007434DB" w:rsidRDefault="007434DB" w:rsidP="007434DB">
            <w:pPr>
              <w:spacing w:line="360" w:lineRule="auto"/>
              <w:jc w:val="center"/>
              <w:rPr>
                <w:rFonts w:ascii="Arial" w:hAnsi="Arial" w:cs="Arial"/>
                <w:sz w:val="20"/>
                <w:szCs w:val="20"/>
              </w:rPr>
            </w:pPr>
            <w:r>
              <w:rPr>
                <w:rFonts w:ascii="Arial" w:hAnsi="Arial" w:cs="Arial"/>
                <w:sz w:val="20"/>
                <w:szCs w:val="20"/>
              </w:rPr>
              <w:t>Year 2019</w:t>
            </w:r>
          </w:p>
        </w:tc>
      </w:tr>
      <w:tr w:rsidR="007434DB" w:rsidTr="009C447F">
        <w:tc>
          <w:tcPr>
            <w:tcW w:w="472" w:type="dxa"/>
            <w:vMerge/>
          </w:tcPr>
          <w:p w:rsidR="007434DB" w:rsidRDefault="007434DB" w:rsidP="002B19B9">
            <w:pPr>
              <w:spacing w:line="360" w:lineRule="auto"/>
              <w:jc w:val="both"/>
              <w:rPr>
                <w:rFonts w:ascii="Arial" w:hAnsi="Arial" w:cs="Arial"/>
                <w:sz w:val="20"/>
                <w:szCs w:val="20"/>
              </w:rPr>
            </w:pPr>
          </w:p>
        </w:tc>
        <w:tc>
          <w:tcPr>
            <w:tcW w:w="1953" w:type="dxa"/>
            <w:vMerge/>
          </w:tcPr>
          <w:p w:rsidR="007434DB" w:rsidRDefault="007434DB" w:rsidP="002B19B9">
            <w:pPr>
              <w:spacing w:line="360" w:lineRule="auto"/>
              <w:jc w:val="both"/>
              <w:rPr>
                <w:rFonts w:ascii="Arial" w:hAnsi="Arial" w:cs="Arial"/>
                <w:sz w:val="20"/>
                <w:szCs w:val="20"/>
              </w:rPr>
            </w:pPr>
          </w:p>
        </w:tc>
        <w:tc>
          <w:tcPr>
            <w:tcW w:w="1164" w:type="dxa"/>
            <w:vMerge/>
          </w:tcPr>
          <w:p w:rsidR="007434DB" w:rsidRDefault="007434DB" w:rsidP="002B19B9">
            <w:pPr>
              <w:spacing w:line="360" w:lineRule="auto"/>
              <w:jc w:val="both"/>
              <w:rPr>
                <w:rFonts w:ascii="Arial" w:hAnsi="Arial" w:cs="Arial"/>
                <w:sz w:val="20"/>
                <w:szCs w:val="20"/>
              </w:rPr>
            </w:pPr>
          </w:p>
        </w:tc>
        <w:tc>
          <w:tcPr>
            <w:tcW w:w="1217"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Initial plan</w:t>
            </w:r>
          </w:p>
        </w:tc>
        <w:tc>
          <w:tcPr>
            <w:tcW w:w="1217"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Adjusted plan</w:t>
            </w:r>
          </w:p>
        </w:tc>
        <w:tc>
          <w:tcPr>
            <w:tcW w:w="1217" w:type="dxa"/>
            <w:vMerge w:val="restart"/>
          </w:tcPr>
          <w:p w:rsidR="007434DB" w:rsidRDefault="007434DB" w:rsidP="002B19B9">
            <w:pPr>
              <w:spacing w:line="360" w:lineRule="auto"/>
              <w:jc w:val="both"/>
              <w:rPr>
                <w:rFonts w:ascii="Arial" w:hAnsi="Arial" w:cs="Arial"/>
                <w:sz w:val="20"/>
                <w:szCs w:val="20"/>
              </w:rPr>
            </w:pPr>
            <w:r>
              <w:rPr>
                <w:rFonts w:ascii="Arial" w:hAnsi="Arial" w:cs="Arial"/>
                <w:sz w:val="20"/>
                <w:szCs w:val="20"/>
              </w:rPr>
              <w:t>Realization</w:t>
            </w:r>
          </w:p>
        </w:tc>
        <w:tc>
          <w:tcPr>
            <w:tcW w:w="2336" w:type="dxa"/>
            <w:gridSpan w:val="2"/>
          </w:tcPr>
          <w:p w:rsidR="007434DB" w:rsidRDefault="007434DB" w:rsidP="002B19B9">
            <w:pPr>
              <w:spacing w:line="360" w:lineRule="auto"/>
              <w:jc w:val="both"/>
              <w:rPr>
                <w:rFonts w:ascii="Arial" w:hAnsi="Arial" w:cs="Arial"/>
                <w:sz w:val="20"/>
                <w:szCs w:val="20"/>
              </w:rPr>
            </w:pPr>
            <w:r>
              <w:rPr>
                <w:rFonts w:ascii="Arial" w:hAnsi="Arial" w:cs="Arial"/>
                <w:sz w:val="20"/>
                <w:szCs w:val="20"/>
              </w:rPr>
              <w:t>Rate % compared to</w:t>
            </w:r>
          </w:p>
        </w:tc>
      </w:tr>
      <w:tr w:rsidR="007434DB" w:rsidTr="009C447F">
        <w:tc>
          <w:tcPr>
            <w:tcW w:w="472" w:type="dxa"/>
            <w:vMerge/>
          </w:tcPr>
          <w:p w:rsidR="007434DB" w:rsidRDefault="007434DB" w:rsidP="007434DB">
            <w:pPr>
              <w:spacing w:line="360" w:lineRule="auto"/>
              <w:jc w:val="both"/>
              <w:rPr>
                <w:rFonts w:ascii="Arial" w:hAnsi="Arial" w:cs="Arial"/>
                <w:sz w:val="20"/>
                <w:szCs w:val="20"/>
              </w:rPr>
            </w:pPr>
          </w:p>
        </w:tc>
        <w:tc>
          <w:tcPr>
            <w:tcW w:w="1953" w:type="dxa"/>
            <w:vMerge/>
          </w:tcPr>
          <w:p w:rsidR="007434DB" w:rsidRDefault="007434DB" w:rsidP="007434DB">
            <w:pPr>
              <w:spacing w:line="360" w:lineRule="auto"/>
              <w:jc w:val="both"/>
              <w:rPr>
                <w:rFonts w:ascii="Arial" w:hAnsi="Arial" w:cs="Arial"/>
                <w:sz w:val="20"/>
                <w:szCs w:val="20"/>
              </w:rPr>
            </w:pPr>
          </w:p>
        </w:tc>
        <w:tc>
          <w:tcPr>
            <w:tcW w:w="1164" w:type="dxa"/>
            <w:vMerge/>
          </w:tcPr>
          <w:p w:rsidR="007434DB" w:rsidRDefault="007434DB" w:rsidP="007434DB">
            <w:pPr>
              <w:spacing w:line="360" w:lineRule="auto"/>
              <w:jc w:val="both"/>
              <w:rPr>
                <w:rFonts w:ascii="Arial" w:hAnsi="Arial" w:cs="Arial"/>
                <w:sz w:val="20"/>
                <w:szCs w:val="20"/>
              </w:rPr>
            </w:pPr>
          </w:p>
        </w:tc>
        <w:tc>
          <w:tcPr>
            <w:tcW w:w="1217" w:type="dxa"/>
            <w:vMerge/>
          </w:tcPr>
          <w:p w:rsidR="007434DB" w:rsidRDefault="007434DB" w:rsidP="007434DB">
            <w:pPr>
              <w:spacing w:line="360" w:lineRule="auto"/>
              <w:jc w:val="both"/>
              <w:rPr>
                <w:rFonts w:ascii="Arial" w:hAnsi="Arial" w:cs="Arial"/>
                <w:sz w:val="20"/>
                <w:szCs w:val="20"/>
              </w:rPr>
            </w:pPr>
          </w:p>
        </w:tc>
        <w:tc>
          <w:tcPr>
            <w:tcW w:w="1217" w:type="dxa"/>
            <w:vMerge/>
          </w:tcPr>
          <w:p w:rsidR="007434DB" w:rsidRDefault="007434DB" w:rsidP="007434DB">
            <w:pPr>
              <w:spacing w:line="360" w:lineRule="auto"/>
              <w:jc w:val="both"/>
              <w:rPr>
                <w:rFonts w:ascii="Arial" w:hAnsi="Arial" w:cs="Arial"/>
                <w:sz w:val="20"/>
                <w:szCs w:val="20"/>
              </w:rPr>
            </w:pPr>
          </w:p>
        </w:tc>
        <w:tc>
          <w:tcPr>
            <w:tcW w:w="1217" w:type="dxa"/>
            <w:vMerge/>
          </w:tcPr>
          <w:p w:rsidR="007434DB" w:rsidRDefault="007434DB" w:rsidP="007434DB">
            <w:pPr>
              <w:spacing w:line="360" w:lineRule="auto"/>
              <w:jc w:val="both"/>
              <w:rPr>
                <w:rFonts w:ascii="Arial" w:hAnsi="Arial" w:cs="Arial"/>
                <w:sz w:val="20"/>
                <w:szCs w:val="20"/>
              </w:rPr>
            </w:pPr>
          </w:p>
        </w:tc>
        <w:tc>
          <w:tcPr>
            <w:tcW w:w="1176"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Initial plan</w:t>
            </w:r>
          </w:p>
        </w:tc>
        <w:tc>
          <w:tcPr>
            <w:tcW w:w="1160"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Adjusted plan</w:t>
            </w:r>
          </w:p>
        </w:tc>
      </w:tr>
      <w:tr w:rsidR="009C447F" w:rsidTr="009C447F">
        <w:tc>
          <w:tcPr>
            <w:tcW w:w="472"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1</w:t>
            </w:r>
          </w:p>
        </w:tc>
        <w:tc>
          <w:tcPr>
            <w:tcW w:w="1953"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Loading rock and land</w:t>
            </w:r>
          </w:p>
        </w:tc>
        <w:tc>
          <w:tcPr>
            <w:tcW w:w="1164"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M3</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25,900,000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25,200,000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25,217,453</w:t>
            </w:r>
          </w:p>
        </w:tc>
        <w:tc>
          <w:tcPr>
            <w:tcW w:w="1176"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97.36</w:t>
            </w:r>
          </w:p>
        </w:tc>
        <w:tc>
          <w:tcPr>
            <w:tcW w:w="1160"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100.07</w:t>
            </w:r>
          </w:p>
        </w:tc>
      </w:tr>
      <w:tr w:rsidR="009C447F" w:rsidTr="009C447F">
        <w:tc>
          <w:tcPr>
            <w:tcW w:w="472"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2</w:t>
            </w:r>
          </w:p>
        </w:tc>
        <w:tc>
          <w:tcPr>
            <w:tcW w:w="1953"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Coal production</w:t>
            </w:r>
          </w:p>
        </w:tc>
        <w:tc>
          <w:tcPr>
            <w:tcW w:w="1164"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Ton</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2,690,000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2,750,000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2,912,208</w:t>
            </w:r>
          </w:p>
        </w:tc>
        <w:tc>
          <w:tcPr>
            <w:tcW w:w="1176"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108.26</w:t>
            </w:r>
          </w:p>
        </w:tc>
        <w:tc>
          <w:tcPr>
            <w:tcW w:w="1160"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105.90</w:t>
            </w:r>
          </w:p>
        </w:tc>
      </w:tr>
      <w:tr w:rsidR="009C447F" w:rsidTr="009C447F">
        <w:tc>
          <w:tcPr>
            <w:tcW w:w="472"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a</w:t>
            </w:r>
          </w:p>
        </w:tc>
        <w:tc>
          <w:tcPr>
            <w:tcW w:w="1953"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Peeled coal</w:t>
            </w:r>
          </w:p>
        </w:tc>
        <w:tc>
          <w:tcPr>
            <w:tcW w:w="1164" w:type="dxa"/>
          </w:tcPr>
          <w:p w:rsidR="007434DB" w:rsidRDefault="007434DB" w:rsidP="007434DB">
            <w:r w:rsidRPr="006F6D12">
              <w:rPr>
                <w:rFonts w:ascii="Arial" w:hAnsi="Arial" w:cs="Arial"/>
                <w:sz w:val="20"/>
                <w:szCs w:val="20"/>
              </w:rPr>
              <w:t>Ton</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1,850,000</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1,750,000</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1,750,084</w:t>
            </w:r>
          </w:p>
        </w:tc>
        <w:tc>
          <w:tcPr>
            <w:tcW w:w="1176"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94.60</w:t>
            </w:r>
          </w:p>
        </w:tc>
        <w:tc>
          <w:tcPr>
            <w:tcW w:w="1160"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100.00</w:t>
            </w:r>
          </w:p>
        </w:tc>
      </w:tr>
      <w:tr w:rsidR="009C447F" w:rsidTr="009C447F">
        <w:tc>
          <w:tcPr>
            <w:tcW w:w="472"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b</w:t>
            </w:r>
          </w:p>
        </w:tc>
        <w:tc>
          <w:tcPr>
            <w:tcW w:w="1953" w:type="dxa"/>
          </w:tcPr>
          <w:p w:rsidR="007434DB" w:rsidRDefault="007434DB" w:rsidP="007434DB">
            <w:pPr>
              <w:spacing w:line="360" w:lineRule="auto"/>
              <w:jc w:val="both"/>
              <w:rPr>
                <w:rFonts w:ascii="Arial" w:hAnsi="Arial" w:cs="Arial"/>
                <w:sz w:val="20"/>
                <w:szCs w:val="20"/>
              </w:rPr>
            </w:pPr>
            <w:r>
              <w:rPr>
                <w:rFonts w:ascii="Arial" w:hAnsi="Arial" w:cs="Arial"/>
                <w:sz w:val="20"/>
                <w:szCs w:val="20"/>
              </w:rPr>
              <w:t>Clean coal</w:t>
            </w:r>
          </w:p>
        </w:tc>
        <w:tc>
          <w:tcPr>
            <w:tcW w:w="1164" w:type="dxa"/>
          </w:tcPr>
          <w:p w:rsidR="007434DB" w:rsidRDefault="007434DB" w:rsidP="007434DB">
            <w:r w:rsidRPr="006F6D12">
              <w:rPr>
                <w:rFonts w:ascii="Arial" w:hAnsi="Arial" w:cs="Arial"/>
                <w:sz w:val="20"/>
                <w:szCs w:val="20"/>
              </w:rPr>
              <w:t>Ton</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840,000</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1,000,000</w:t>
            </w:r>
          </w:p>
        </w:tc>
        <w:tc>
          <w:tcPr>
            <w:tcW w:w="1217"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1,162,124</w:t>
            </w:r>
          </w:p>
        </w:tc>
        <w:tc>
          <w:tcPr>
            <w:tcW w:w="1176"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138.35</w:t>
            </w:r>
          </w:p>
        </w:tc>
        <w:tc>
          <w:tcPr>
            <w:tcW w:w="1160" w:type="dxa"/>
          </w:tcPr>
          <w:p w:rsidR="007434DB" w:rsidRDefault="009C447F" w:rsidP="007434DB">
            <w:pPr>
              <w:spacing w:line="360" w:lineRule="auto"/>
              <w:jc w:val="both"/>
              <w:rPr>
                <w:rFonts w:ascii="Arial" w:hAnsi="Arial" w:cs="Arial"/>
                <w:sz w:val="20"/>
                <w:szCs w:val="20"/>
              </w:rPr>
            </w:pPr>
            <w:r>
              <w:rPr>
                <w:rFonts w:ascii="Arial" w:hAnsi="Arial" w:cs="Arial"/>
                <w:sz w:val="20"/>
                <w:szCs w:val="20"/>
              </w:rPr>
              <w:t>116.21</w:t>
            </w:r>
          </w:p>
        </w:tc>
      </w:tr>
      <w:tr w:rsidR="009C447F" w:rsidTr="009C447F">
        <w:tc>
          <w:tcPr>
            <w:tcW w:w="472"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3</w:t>
            </w:r>
          </w:p>
        </w:tc>
        <w:tc>
          <w:tcPr>
            <w:tcW w:w="1953"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 xml:space="preserve">Land clearing coefficient </w:t>
            </w:r>
          </w:p>
        </w:tc>
        <w:tc>
          <w:tcPr>
            <w:tcW w:w="1164"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M3/ ton</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14.00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14.40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14.41</w:t>
            </w:r>
          </w:p>
        </w:tc>
        <w:tc>
          <w:tcPr>
            <w:tcW w:w="1176"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102.93</w:t>
            </w:r>
          </w:p>
        </w:tc>
        <w:tc>
          <w:tcPr>
            <w:tcW w:w="1160"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100.07</w:t>
            </w:r>
          </w:p>
        </w:tc>
      </w:tr>
      <w:tr w:rsidR="009C447F" w:rsidTr="009C447F">
        <w:tc>
          <w:tcPr>
            <w:tcW w:w="472"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4</w:t>
            </w:r>
          </w:p>
        </w:tc>
        <w:tc>
          <w:tcPr>
            <w:tcW w:w="1953"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Coal sales</w:t>
            </w:r>
          </w:p>
        </w:tc>
        <w:tc>
          <w:tcPr>
            <w:tcW w:w="1164"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Ton</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2,663,000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2,790,000</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2,923,696</w:t>
            </w:r>
          </w:p>
        </w:tc>
        <w:tc>
          <w:tcPr>
            <w:tcW w:w="1176"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109.79</w:t>
            </w:r>
          </w:p>
        </w:tc>
        <w:tc>
          <w:tcPr>
            <w:tcW w:w="1160"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104.79</w:t>
            </w:r>
          </w:p>
        </w:tc>
      </w:tr>
      <w:tr w:rsidR="009C447F" w:rsidTr="009C447F">
        <w:tc>
          <w:tcPr>
            <w:tcW w:w="472"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5</w:t>
            </w:r>
          </w:p>
        </w:tc>
        <w:tc>
          <w:tcPr>
            <w:tcW w:w="1953" w:type="dxa"/>
          </w:tcPr>
          <w:p w:rsidR="007434DB" w:rsidRDefault="007434DB" w:rsidP="002B19B9">
            <w:pPr>
              <w:spacing w:line="360" w:lineRule="auto"/>
              <w:jc w:val="both"/>
              <w:rPr>
                <w:rFonts w:ascii="Arial" w:hAnsi="Arial" w:cs="Arial"/>
                <w:sz w:val="20"/>
                <w:szCs w:val="20"/>
              </w:rPr>
            </w:pPr>
            <w:r>
              <w:rPr>
                <w:rFonts w:ascii="Arial" w:hAnsi="Arial" w:cs="Arial"/>
                <w:sz w:val="20"/>
                <w:szCs w:val="20"/>
              </w:rPr>
              <w:t>Total revenue</w:t>
            </w:r>
          </w:p>
        </w:tc>
        <w:tc>
          <w:tcPr>
            <w:tcW w:w="1164"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VND  million</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3,493,548</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3,500,037</w:t>
            </w:r>
          </w:p>
        </w:tc>
        <w:tc>
          <w:tcPr>
            <w:tcW w:w="1217"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3,597,532</w:t>
            </w:r>
          </w:p>
        </w:tc>
        <w:tc>
          <w:tcPr>
            <w:tcW w:w="1176"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102.97</w:t>
            </w:r>
          </w:p>
        </w:tc>
        <w:tc>
          <w:tcPr>
            <w:tcW w:w="1160" w:type="dxa"/>
          </w:tcPr>
          <w:p w:rsidR="007434DB" w:rsidRDefault="009C447F" w:rsidP="002B19B9">
            <w:pPr>
              <w:spacing w:line="360" w:lineRule="auto"/>
              <w:jc w:val="both"/>
              <w:rPr>
                <w:rFonts w:ascii="Arial" w:hAnsi="Arial" w:cs="Arial"/>
                <w:sz w:val="20"/>
                <w:szCs w:val="20"/>
              </w:rPr>
            </w:pPr>
            <w:r>
              <w:rPr>
                <w:rFonts w:ascii="Arial" w:hAnsi="Arial" w:cs="Arial"/>
                <w:sz w:val="20"/>
                <w:szCs w:val="20"/>
              </w:rPr>
              <w:t>102.78</w:t>
            </w:r>
          </w:p>
        </w:tc>
      </w:tr>
      <w:tr w:rsidR="009C447F" w:rsidTr="009C447F">
        <w:tc>
          <w:tcPr>
            <w:tcW w:w="472"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w:t>
            </w:r>
          </w:p>
        </w:tc>
        <w:tc>
          <w:tcPr>
            <w:tcW w:w="1953"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In which: coal revenue</w:t>
            </w:r>
          </w:p>
        </w:tc>
        <w:tc>
          <w:tcPr>
            <w:tcW w:w="1164"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VND  million</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3,493,548</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3,500,037</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3,544,806</w:t>
            </w:r>
          </w:p>
        </w:tc>
        <w:tc>
          <w:tcPr>
            <w:tcW w:w="1176"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101.55</w:t>
            </w:r>
          </w:p>
        </w:tc>
        <w:tc>
          <w:tcPr>
            <w:tcW w:w="1160"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101.89</w:t>
            </w:r>
          </w:p>
        </w:tc>
      </w:tr>
      <w:tr w:rsidR="009C447F" w:rsidTr="009C447F">
        <w:tc>
          <w:tcPr>
            <w:tcW w:w="472"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6</w:t>
            </w:r>
          </w:p>
        </w:tc>
        <w:tc>
          <w:tcPr>
            <w:tcW w:w="1953"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Construction investment</w:t>
            </w:r>
          </w:p>
        </w:tc>
        <w:tc>
          <w:tcPr>
            <w:tcW w:w="1164"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VND  million</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298,481</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292,889</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248,627</w:t>
            </w:r>
          </w:p>
        </w:tc>
        <w:tc>
          <w:tcPr>
            <w:tcW w:w="1176"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83.30</w:t>
            </w:r>
          </w:p>
        </w:tc>
        <w:tc>
          <w:tcPr>
            <w:tcW w:w="1160"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84.89</w:t>
            </w:r>
          </w:p>
        </w:tc>
      </w:tr>
      <w:tr w:rsidR="009C447F" w:rsidTr="009C447F">
        <w:tc>
          <w:tcPr>
            <w:tcW w:w="472"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7</w:t>
            </w:r>
          </w:p>
        </w:tc>
        <w:tc>
          <w:tcPr>
            <w:tcW w:w="1953"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 xml:space="preserve">Profit before tax </w:t>
            </w:r>
          </w:p>
        </w:tc>
        <w:tc>
          <w:tcPr>
            <w:tcW w:w="1164"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VND  million</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26,066</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31,280</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15,889</w:t>
            </w:r>
          </w:p>
        </w:tc>
        <w:tc>
          <w:tcPr>
            <w:tcW w:w="1176"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60.96</w:t>
            </w:r>
          </w:p>
        </w:tc>
        <w:tc>
          <w:tcPr>
            <w:tcW w:w="1160"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50.80</w:t>
            </w:r>
          </w:p>
        </w:tc>
      </w:tr>
      <w:tr w:rsidR="009C447F" w:rsidTr="009C447F">
        <w:tc>
          <w:tcPr>
            <w:tcW w:w="472"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8</w:t>
            </w:r>
          </w:p>
        </w:tc>
        <w:tc>
          <w:tcPr>
            <w:tcW w:w="1953"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Average salary</w:t>
            </w:r>
          </w:p>
        </w:tc>
        <w:tc>
          <w:tcPr>
            <w:tcW w:w="1164"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VND 10,000/ person/ month</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8,562</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8,706</w:t>
            </w:r>
          </w:p>
        </w:tc>
        <w:tc>
          <w:tcPr>
            <w:tcW w:w="1217"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10,142</w:t>
            </w:r>
          </w:p>
        </w:tc>
        <w:tc>
          <w:tcPr>
            <w:tcW w:w="1176"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118.45</w:t>
            </w:r>
          </w:p>
        </w:tc>
        <w:tc>
          <w:tcPr>
            <w:tcW w:w="1160" w:type="dxa"/>
          </w:tcPr>
          <w:p w:rsidR="009C447F" w:rsidRDefault="009C447F" w:rsidP="009C447F">
            <w:pPr>
              <w:spacing w:line="360" w:lineRule="auto"/>
              <w:jc w:val="both"/>
              <w:rPr>
                <w:rFonts w:ascii="Arial" w:hAnsi="Arial" w:cs="Arial"/>
                <w:sz w:val="20"/>
                <w:szCs w:val="20"/>
              </w:rPr>
            </w:pPr>
            <w:r>
              <w:rPr>
                <w:rFonts w:ascii="Arial" w:hAnsi="Arial" w:cs="Arial"/>
                <w:sz w:val="20"/>
                <w:szCs w:val="20"/>
              </w:rPr>
              <w:t>116.49</w:t>
            </w:r>
          </w:p>
        </w:tc>
      </w:tr>
    </w:tbl>
    <w:p w:rsidR="007434DB" w:rsidRDefault="007434DB" w:rsidP="002B19B9">
      <w:pPr>
        <w:spacing w:line="360" w:lineRule="auto"/>
        <w:jc w:val="both"/>
        <w:rPr>
          <w:rFonts w:ascii="Arial" w:hAnsi="Arial" w:cs="Arial"/>
          <w:sz w:val="20"/>
          <w:szCs w:val="20"/>
        </w:rPr>
      </w:pPr>
    </w:p>
    <w:p w:rsidR="009C447F" w:rsidRDefault="009C447F" w:rsidP="002B19B9">
      <w:pPr>
        <w:spacing w:line="360" w:lineRule="auto"/>
        <w:jc w:val="both"/>
        <w:rPr>
          <w:rFonts w:ascii="Arial" w:hAnsi="Arial" w:cs="Arial"/>
          <w:sz w:val="20"/>
          <w:szCs w:val="20"/>
        </w:rPr>
      </w:pPr>
      <w:r>
        <w:rPr>
          <w:rFonts w:ascii="Arial" w:hAnsi="Arial" w:cs="Arial"/>
          <w:sz w:val="20"/>
          <w:szCs w:val="20"/>
        </w:rPr>
        <w:t>1.2 Operation plan for 2020</w:t>
      </w:r>
    </w:p>
    <w:tbl>
      <w:tblPr>
        <w:tblStyle w:val="TableGrid"/>
        <w:tblW w:w="0" w:type="auto"/>
        <w:tblLook w:val="04A0" w:firstRow="1" w:lastRow="0" w:firstColumn="1" w:lastColumn="0" w:noHBand="0" w:noVBand="1"/>
      </w:tblPr>
      <w:tblGrid>
        <w:gridCol w:w="558"/>
        <w:gridCol w:w="4230"/>
        <w:gridCol w:w="2394"/>
        <w:gridCol w:w="2394"/>
      </w:tblGrid>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No</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Unit</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Plan for 2020</w:t>
            </w:r>
          </w:p>
        </w:tc>
      </w:tr>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lastRenderedPageBreak/>
              <w:t>1</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Loading rock and land</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M3</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28,000,000</w:t>
            </w:r>
          </w:p>
        </w:tc>
      </w:tr>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2</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Raw coal</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Ton</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2,000,000</w:t>
            </w:r>
          </w:p>
        </w:tc>
      </w:tr>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3</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 xml:space="preserve">Clean coal </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Ton</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915,000</w:t>
            </w:r>
          </w:p>
        </w:tc>
      </w:tr>
      <w:tr w:rsidR="009C447F" w:rsidTr="009C447F">
        <w:tc>
          <w:tcPr>
            <w:tcW w:w="558" w:type="dxa"/>
          </w:tcPr>
          <w:p w:rsidR="009C447F" w:rsidRDefault="009C447F" w:rsidP="002B19B9">
            <w:pPr>
              <w:spacing w:line="360" w:lineRule="auto"/>
              <w:jc w:val="both"/>
              <w:rPr>
                <w:rFonts w:ascii="Arial" w:hAnsi="Arial" w:cs="Arial"/>
                <w:sz w:val="20"/>
                <w:szCs w:val="20"/>
              </w:rPr>
            </w:pP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Cleaning coefficient</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M3/ ton</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14.00</w:t>
            </w:r>
          </w:p>
        </w:tc>
      </w:tr>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4</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Coal sales</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Ton</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2,883,000</w:t>
            </w:r>
          </w:p>
        </w:tc>
      </w:tr>
      <w:tr w:rsidR="009C447F" w:rsidTr="009C447F">
        <w:tc>
          <w:tcPr>
            <w:tcW w:w="558"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5</w:t>
            </w:r>
          </w:p>
        </w:tc>
        <w:tc>
          <w:tcPr>
            <w:tcW w:w="4230"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Total revenue</w:t>
            </w:r>
          </w:p>
        </w:tc>
        <w:tc>
          <w:tcPr>
            <w:tcW w:w="2394" w:type="dxa"/>
          </w:tcPr>
          <w:p w:rsidR="009C447F" w:rsidRDefault="009C447F" w:rsidP="002B19B9">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9C447F" w:rsidRDefault="00A328EC" w:rsidP="002B19B9">
            <w:pPr>
              <w:spacing w:line="360" w:lineRule="auto"/>
              <w:jc w:val="both"/>
              <w:rPr>
                <w:rFonts w:ascii="Arial" w:hAnsi="Arial" w:cs="Arial"/>
                <w:sz w:val="20"/>
                <w:szCs w:val="20"/>
              </w:rPr>
            </w:pPr>
            <w:r>
              <w:rPr>
                <w:rFonts w:ascii="Arial" w:hAnsi="Arial" w:cs="Arial"/>
                <w:sz w:val="20"/>
                <w:szCs w:val="20"/>
              </w:rPr>
              <w:t>3,734,005</w:t>
            </w:r>
          </w:p>
        </w:tc>
      </w:tr>
      <w:tr w:rsidR="00A328EC" w:rsidTr="009C447F">
        <w:tc>
          <w:tcPr>
            <w:tcW w:w="558" w:type="dxa"/>
          </w:tcPr>
          <w:p w:rsidR="00A328EC" w:rsidRDefault="00A328EC" w:rsidP="00A328EC">
            <w:pPr>
              <w:spacing w:line="360" w:lineRule="auto"/>
              <w:jc w:val="both"/>
              <w:rPr>
                <w:rFonts w:ascii="Arial" w:hAnsi="Arial" w:cs="Arial"/>
                <w:sz w:val="20"/>
                <w:szCs w:val="20"/>
              </w:rPr>
            </w:pPr>
          </w:p>
        </w:tc>
        <w:tc>
          <w:tcPr>
            <w:tcW w:w="4230"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In which: Coal sales</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3,734,005</w:t>
            </w:r>
          </w:p>
        </w:tc>
      </w:tr>
      <w:tr w:rsidR="00A328EC" w:rsidTr="009C447F">
        <w:tc>
          <w:tcPr>
            <w:tcW w:w="558"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6</w:t>
            </w:r>
          </w:p>
        </w:tc>
        <w:tc>
          <w:tcPr>
            <w:tcW w:w="4230"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Construction investment value</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188,710</w:t>
            </w:r>
          </w:p>
        </w:tc>
      </w:tr>
      <w:tr w:rsidR="00A328EC" w:rsidTr="009C447F">
        <w:tc>
          <w:tcPr>
            <w:tcW w:w="558"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7</w:t>
            </w:r>
          </w:p>
        </w:tc>
        <w:tc>
          <w:tcPr>
            <w:tcW w:w="4230"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Average salary</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 xml:space="preserve">VND </w:t>
            </w:r>
            <w:r>
              <w:rPr>
                <w:rFonts w:ascii="Arial" w:hAnsi="Arial" w:cs="Arial"/>
                <w:sz w:val="20"/>
                <w:szCs w:val="20"/>
              </w:rPr>
              <w:t>1,000/ person/ month</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9,674</w:t>
            </w:r>
          </w:p>
        </w:tc>
      </w:tr>
      <w:tr w:rsidR="00A328EC" w:rsidTr="009C447F">
        <w:tc>
          <w:tcPr>
            <w:tcW w:w="558"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8</w:t>
            </w:r>
          </w:p>
        </w:tc>
        <w:tc>
          <w:tcPr>
            <w:tcW w:w="4230"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 xml:space="preserve">Profit before tax </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VND million</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27,248</w:t>
            </w:r>
          </w:p>
        </w:tc>
      </w:tr>
      <w:tr w:rsidR="00A328EC" w:rsidTr="009C447F">
        <w:tc>
          <w:tcPr>
            <w:tcW w:w="558"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9</w:t>
            </w:r>
          </w:p>
        </w:tc>
        <w:tc>
          <w:tcPr>
            <w:tcW w:w="4230"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 xml:space="preserve">Dividend payment </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 charter capital</w:t>
            </w:r>
          </w:p>
        </w:tc>
        <w:tc>
          <w:tcPr>
            <w:tcW w:w="2394" w:type="dxa"/>
          </w:tcPr>
          <w:p w:rsidR="00A328EC" w:rsidRDefault="00A328EC" w:rsidP="00A328EC">
            <w:pPr>
              <w:spacing w:line="360" w:lineRule="auto"/>
              <w:jc w:val="both"/>
              <w:rPr>
                <w:rFonts w:ascii="Arial" w:hAnsi="Arial" w:cs="Arial"/>
                <w:sz w:val="20"/>
                <w:szCs w:val="20"/>
              </w:rPr>
            </w:pPr>
            <w:r>
              <w:rPr>
                <w:rFonts w:ascii="Arial" w:hAnsi="Arial" w:cs="Arial"/>
                <w:sz w:val="20"/>
                <w:szCs w:val="20"/>
              </w:rPr>
              <w:t>≥ 4</w:t>
            </w:r>
          </w:p>
        </w:tc>
      </w:tr>
    </w:tbl>
    <w:p w:rsidR="009C447F" w:rsidRDefault="009C447F" w:rsidP="002B19B9">
      <w:pPr>
        <w:spacing w:line="360" w:lineRule="auto"/>
        <w:jc w:val="both"/>
        <w:rPr>
          <w:rFonts w:ascii="Arial" w:hAnsi="Arial" w:cs="Arial"/>
          <w:sz w:val="20"/>
          <w:szCs w:val="20"/>
        </w:rPr>
      </w:pPr>
    </w:p>
    <w:p w:rsidR="00A328EC" w:rsidRDefault="00A328EC" w:rsidP="002B19B9">
      <w:pPr>
        <w:spacing w:line="360" w:lineRule="auto"/>
        <w:jc w:val="both"/>
        <w:rPr>
          <w:rFonts w:ascii="Arial" w:hAnsi="Arial" w:cs="Arial"/>
          <w:sz w:val="20"/>
          <w:szCs w:val="20"/>
        </w:rPr>
      </w:pPr>
      <w:r w:rsidRPr="00A328EC">
        <w:rPr>
          <w:rFonts w:ascii="Arial" w:hAnsi="Arial" w:cs="Arial"/>
          <w:sz w:val="20"/>
          <w:szCs w:val="20"/>
        </w:rPr>
        <w:t xml:space="preserve">The </w:t>
      </w:r>
      <w:r>
        <w:rPr>
          <w:rFonts w:ascii="Arial" w:hAnsi="Arial" w:cs="Arial"/>
          <w:sz w:val="20"/>
          <w:szCs w:val="20"/>
        </w:rPr>
        <w:t>annual General Meeting of Shareholders</w:t>
      </w:r>
      <w:r w:rsidRPr="00A328EC">
        <w:rPr>
          <w:rFonts w:ascii="Arial" w:hAnsi="Arial" w:cs="Arial"/>
          <w:sz w:val="20"/>
          <w:szCs w:val="20"/>
        </w:rPr>
        <w:t xml:space="preserve"> agreed to authorize the Board of Directors, the </w:t>
      </w:r>
      <w:r>
        <w:rPr>
          <w:rFonts w:ascii="Arial" w:hAnsi="Arial" w:cs="Arial"/>
          <w:sz w:val="20"/>
          <w:szCs w:val="20"/>
        </w:rPr>
        <w:t xml:space="preserve">Management Board </w:t>
      </w:r>
      <w:r w:rsidRPr="00A328EC">
        <w:rPr>
          <w:rFonts w:ascii="Arial" w:hAnsi="Arial" w:cs="Arial"/>
          <w:sz w:val="20"/>
          <w:szCs w:val="20"/>
        </w:rPr>
        <w:t xml:space="preserve">of the Company to organize the effective implementation of some of the following tasks: </w:t>
      </w:r>
    </w:p>
    <w:p w:rsidR="00A328EC" w:rsidRDefault="00A328EC" w:rsidP="002B19B9">
      <w:pPr>
        <w:spacing w:line="36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sidRPr="00A328EC">
        <w:rPr>
          <w:rFonts w:ascii="Arial" w:hAnsi="Arial" w:cs="Arial"/>
          <w:sz w:val="20"/>
          <w:szCs w:val="20"/>
        </w:rPr>
        <w:t xml:space="preserve">) Based on the consumption market, weather changes ...  adjust production and business plans to suit practical conditions to ensure the efficiency and benefits </w:t>
      </w:r>
      <w:r>
        <w:rPr>
          <w:rFonts w:ascii="Arial" w:hAnsi="Arial" w:cs="Arial"/>
          <w:sz w:val="20"/>
          <w:szCs w:val="20"/>
        </w:rPr>
        <w:t>of shareholders and the Company</w:t>
      </w:r>
    </w:p>
    <w:p w:rsidR="00A328EC" w:rsidRDefault="00A328EC" w:rsidP="002B19B9">
      <w:pPr>
        <w:spacing w:line="360" w:lineRule="auto"/>
        <w:jc w:val="both"/>
        <w:rPr>
          <w:rFonts w:ascii="Arial" w:hAnsi="Arial" w:cs="Arial"/>
          <w:sz w:val="20"/>
          <w:szCs w:val="20"/>
        </w:rPr>
      </w:pPr>
      <w:r w:rsidRPr="00A328EC">
        <w:rPr>
          <w:rFonts w:ascii="Arial" w:hAnsi="Arial" w:cs="Arial"/>
          <w:sz w:val="20"/>
          <w:szCs w:val="20"/>
        </w:rPr>
        <w:t>(ii) prepare the project adjustment and set</w:t>
      </w:r>
      <w:r>
        <w:rPr>
          <w:rFonts w:ascii="Arial" w:hAnsi="Arial" w:cs="Arial"/>
          <w:sz w:val="20"/>
          <w:szCs w:val="20"/>
        </w:rPr>
        <w:t>tlement of Investment project for</w:t>
      </w:r>
      <w:r w:rsidRPr="00A328EC">
        <w:rPr>
          <w:rFonts w:ascii="Arial" w:hAnsi="Arial" w:cs="Arial"/>
          <w:sz w:val="20"/>
          <w:szCs w:val="20"/>
        </w:rPr>
        <w:t xml:space="preserve"> construction of </w:t>
      </w:r>
      <w:proofErr w:type="spellStart"/>
      <w:r w:rsidRPr="00A328EC">
        <w:rPr>
          <w:rFonts w:ascii="Arial" w:hAnsi="Arial" w:cs="Arial"/>
          <w:sz w:val="20"/>
          <w:szCs w:val="20"/>
        </w:rPr>
        <w:t>Coc</w:t>
      </w:r>
      <w:proofErr w:type="spellEnd"/>
      <w:r w:rsidRPr="00A328EC">
        <w:rPr>
          <w:rFonts w:ascii="Arial" w:hAnsi="Arial" w:cs="Arial"/>
          <w:sz w:val="20"/>
          <w:szCs w:val="20"/>
        </w:rPr>
        <w:t xml:space="preserve"> </w:t>
      </w:r>
      <w:proofErr w:type="spellStart"/>
      <w:r w:rsidRPr="00A328EC">
        <w:rPr>
          <w:rFonts w:ascii="Arial" w:hAnsi="Arial" w:cs="Arial"/>
          <w:sz w:val="20"/>
          <w:szCs w:val="20"/>
        </w:rPr>
        <w:t>Sau</w:t>
      </w:r>
      <w:proofErr w:type="spellEnd"/>
      <w:r w:rsidRPr="00A328EC">
        <w:rPr>
          <w:rFonts w:ascii="Arial" w:hAnsi="Arial" w:cs="Arial"/>
          <w:sz w:val="20"/>
          <w:szCs w:val="20"/>
        </w:rPr>
        <w:t xml:space="preserve"> Coal Mine </w:t>
      </w:r>
      <w:r>
        <w:rPr>
          <w:rFonts w:ascii="Arial" w:hAnsi="Arial" w:cs="Arial"/>
          <w:sz w:val="20"/>
          <w:szCs w:val="20"/>
        </w:rPr>
        <w:t xml:space="preserve">Work </w:t>
      </w:r>
      <w:r w:rsidRPr="00A328EC">
        <w:rPr>
          <w:rFonts w:ascii="Arial" w:hAnsi="Arial" w:cs="Arial"/>
          <w:sz w:val="20"/>
          <w:szCs w:val="20"/>
        </w:rPr>
        <w:t xml:space="preserve">- </w:t>
      </w:r>
      <w:proofErr w:type="spellStart"/>
      <w:r w:rsidRPr="00A328EC">
        <w:rPr>
          <w:rFonts w:ascii="Arial" w:hAnsi="Arial" w:cs="Arial"/>
          <w:sz w:val="20"/>
          <w:szCs w:val="20"/>
        </w:rPr>
        <w:t>Coc</w:t>
      </w:r>
      <w:proofErr w:type="spellEnd"/>
      <w:r w:rsidRPr="00A328EC">
        <w:rPr>
          <w:rFonts w:ascii="Arial" w:hAnsi="Arial" w:cs="Arial"/>
          <w:sz w:val="20"/>
          <w:szCs w:val="20"/>
        </w:rPr>
        <w:t xml:space="preserve"> </w:t>
      </w:r>
      <w:proofErr w:type="spellStart"/>
      <w:r w:rsidRPr="00A328EC">
        <w:rPr>
          <w:rFonts w:ascii="Arial" w:hAnsi="Arial" w:cs="Arial"/>
          <w:sz w:val="20"/>
          <w:szCs w:val="20"/>
        </w:rPr>
        <w:t>Sau</w:t>
      </w:r>
      <w:proofErr w:type="spellEnd"/>
      <w:r w:rsidRPr="00A328EC">
        <w:rPr>
          <w:rFonts w:ascii="Arial" w:hAnsi="Arial" w:cs="Arial"/>
          <w:sz w:val="20"/>
          <w:szCs w:val="20"/>
        </w:rPr>
        <w:t xml:space="preserve"> Coal Joint Stock Company - T</w:t>
      </w:r>
      <w:r>
        <w:rPr>
          <w:rFonts w:ascii="Arial" w:hAnsi="Arial" w:cs="Arial"/>
          <w:sz w:val="20"/>
          <w:szCs w:val="20"/>
        </w:rPr>
        <w:t>KV in accordance with the law</w:t>
      </w:r>
    </w:p>
    <w:p w:rsidR="00A328EC" w:rsidRDefault="00A328EC" w:rsidP="002B19B9">
      <w:pPr>
        <w:spacing w:line="360" w:lineRule="auto"/>
        <w:jc w:val="both"/>
        <w:rPr>
          <w:rFonts w:ascii="Arial" w:hAnsi="Arial" w:cs="Arial"/>
          <w:sz w:val="20"/>
          <w:szCs w:val="20"/>
        </w:rPr>
      </w:pPr>
      <w:r w:rsidRPr="00A328EC">
        <w:rPr>
          <w:rFonts w:ascii="Arial" w:hAnsi="Arial" w:cs="Arial"/>
          <w:sz w:val="20"/>
          <w:szCs w:val="20"/>
        </w:rPr>
        <w:t>(ii</w:t>
      </w:r>
      <w:r>
        <w:rPr>
          <w:rFonts w:ascii="Arial" w:hAnsi="Arial" w:cs="Arial"/>
          <w:sz w:val="20"/>
          <w:szCs w:val="20"/>
        </w:rPr>
        <w:t>i</w:t>
      </w:r>
      <w:r w:rsidRPr="00A328EC">
        <w:rPr>
          <w:rFonts w:ascii="Arial" w:hAnsi="Arial" w:cs="Arial"/>
          <w:sz w:val="20"/>
          <w:szCs w:val="20"/>
        </w:rPr>
        <w:t>) divest all of the</w:t>
      </w:r>
      <w:r>
        <w:rPr>
          <w:rFonts w:ascii="Arial" w:hAnsi="Arial" w:cs="Arial"/>
          <w:sz w:val="20"/>
          <w:szCs w:val="20"/>
        </w:rPr>
        <w:t xml:space="preserve"> Company's investment capital from</w:t>
      </w:r>
      <w:r w:rsidRPr="00A328EC">
        <w:rPr>
          <w:rFonts w:ascii="Arial" w:hAnsi="Arial" w:cs="Arial"/>
          <w:sz w:val="20"/>
          <w:szCs w:val="20"/>
        </w:rPr>
        <w:t xml:space="preserve"> Cam </w:t>
      </w:r>
      <w:proofErr w:type="spellStart"/>
      <w:r w:rsidRPr="00A328EC">
        <w:rPr>
          <w:rFonts w:ascii="Arial" w:hAnsi="Arial" w:cs="Arial"/>
          <w:sz w:val="20"/>
          <w:szCs w:val="20"/>
        </w:rPr>
        <w:t>Pha</w:t>
      </w:r>
      <w:proofErr w:type="spellEnd"/>
      <w:r w:rsidRPr="00A328EC">
        <w:rPr>
          <w:rFonts w:ascii="Arial" w:hAnsi="Arial" w:cs="Arial"/>
          <w:sz w:val="20"/>
          <w:szCs w:val="20"/>
        </w:rPr>
        <w:t xml:space="preserve"> Thermal Power Joint Stock Company - TKV on the basis of ensuring the principle of</w:t>
      </w:r>
      <w:r>
        <w:rPr>
          <w:rFonts w:ascii="Arial" w:hAnsi="Arial" w:cs="Arial"/>
          <w:sz w:val="20"/>
          <w:szCs w:val="20"/>
        </w:rPr>
        <w:t xml:space="preserve"> preserving investment capital</w:t>
      </w:r>
    </w:p>
    <w:p w:rsidR="00321254" w:rsidRDefault="00321254" w:rsidP="002B19B9">
      <w:pPr>
        <w:spacing w:line="360" w:lineRule="auto"/>
        <w:jc w:val="both"/>
        <w:rPr>
          <w:rFonts w:ascii="Arial" w:hAnsi="Arial" w:cs="Arial"/>
          <w:sz w:val="20"/>
          <w:szCs w:val="20"/>
        </w:rPr>
      </w:pPr>
      <w:r>
        <w:rPr>
          <w:rFonts w:ascii="Arial" w:hAnsi="Arial" w:cs="Arial"/>
          <w:sz w:val="20"/>
          <w:szCs w:val="20"/>
        </w:rPr>
        <w:t>Article 2:</w:t>
      </w:r>
      <w:r w:rsidR="00A328EC" w:rsidRPr="00A328EC">
        <w:rPr>
          <w:rFonts w:ascii="Arial" w:hAnsi="Arial" w:cs="Arial"/>
          <w:sz w:val="20"/>
          <w:szCs w:val="20"/>
        </w:rPr>
        <w:t xml:space="preserve"> Approving the audit</w:t>
      </w:r>
      <w:r>
        <w:rPr>
          <w:rFonts w:ascii="Arial" w:hAnsi="Arial" w:cs="Arial"/>
          <w:sz w:val="20"/>
          <w:szCs w:val="20"/>
        </w:rPr>
        <w:t xml:space="preserve">ed financial statement of 2019 audited </w:t>
      </w:r>
      <w:r w:rsidR="00A328EC" w:rsidRPr="00A328EC">
        <w:rPr>
          <w:rFonts w:ascii="Arial" w:hAnsi="Arial" w:cs="Arial"/>
          <w:sz w:val="20"/>
          <w:szCs w:val="20"/>
        </w:rPr>
        <w:t xml:space="preserve">by PKF Vietnam Co., Ltd. with the following basic </w:t>
      </w:r>
      <w:r>
        <w:rPr>
          <w:rFonts w:ascii="Arial" w:hAnsi="Arial" w:cs="Arial"/>
          <w:sz w:val="20"/>
          <w:szCs w:val="20"/>
        </w:rPr>
        <w:t>contents</w:t>
      </w:r>
      <w:r w:rsidR="00A328EC" w:rsidRPr="00A328EC">
        <w:rPr>
          <w:rFonts w:ascii="Arial" w:hAnsi="Arial" w:cs="Arial"/>
          <w:sz w:val="20"/>
          <w:szCs w:val="20"/>
        </w:rPr>
        <w:t xml:space="preserve">: </w:t>
      </w:r>
    </w:p>
    <w:p w:rsidR="00321254" w:rsidRDefault="00A328EC" w:rsidP="002B19B9">
      <w:pPr>
        <w:spacing w:line="360" w:lineRule="auto"/>
        <w:jc w:val="both"/>
        <w:rPr>
          <w:rFonts w:ascii="Arial" w:hAnsi="Arial" w:cs="Arial"/>
          <w:sz w:val="20"/>
          <w:szCs w:val="20"/>
        </w:rPr>
      </w:pPr>
      <w:r w:rsidRPr="00A328EC">
        <w:rPr>
          <w:rFonts w:ascii="Arial" w:hAnsi="Arial" w:cs="Arial"/>
          <w:sz w:val="20"/>
          <w:szCs w:val="20"/>
        </w:rPr>
        <w:t>1. Short-t</w:t>
      </w:r>
      <w:r w:rsidR="00321254">
        <w:rPr>
          <w:rFonts w:ascii="Arial" w:hAnsi="Arial" w:cs="Arial"/>
          <w:sz w:val="20"/>
          <w:szCs w:val="20"/>
        </w:rPr>
        <w:t>erm assets: VND 864,596 billion</w:t>
      </w:r>
    </w:p>
    <w:p w:rsidR="00321254" w:rsidRDefault="00321254" w:rsidP="002B19B9">
      <w:pPr>
        <w:spacing w:line="360" w:lineRule="auto"/>
        <w:jc w:val="both"/>
        <w:rPr>
          <w:rFonts w:ascii="Arial" w:hAnsi="Arial" w:cs="Arial"/>
          <w:sz w:val="20"/>
          <w:szCs w:val="20"/>
        </w:rPr>
      </w:pPr>
      <w:r>
        <w:rPr>
          <w:rFonts w:ascii="Arial" w:hAnsi="Arial" w:cs="Arial"/>
          <w:sz w:val="20"/>
          <w:szCs w:val="20"/>
        </w:rPr>
        <w:t>2. Long-term assets: VND 1,138.917 billion</w:t>
      </w:r>
    </w:p>
    <w:p w:rsidR="00321254" w:rsidRDefault="00321254" w:rsidP="002B19B9">
      <w:pPr>
        <w:spacing w:line="360" w:lineRule="auto"/>
        <w:jc w:val="both"/>
        <w:rPr>
          <w:rFonts w:ascii="Arial" w:hAnsi="Arial" w:cs="Arial"/>
          <w:sz w:val="20"/>
          <w:szCs w:val="20"/>
        </w:rPr>
      </w:pPr>
      <w:r>
        <w:rPr>
          <w:rFonts w:ascii="Arial" w:hAnsi="Arial" w:cs="Arial"/>
          <w:sz w:val="20"/>
          <w:szCs w:val="20"/>
        </w:rPr>
        <w:t>3. Total assets: VND 2,003.</w:t>
      </w:r>
      <w:r w:rsidR="00A328EC" w:rsidRPr="00A328EC">
        <w:rPr>
          <w:rFonts w:ascii="Arial" w:hAnsi="Arial" w:cs="Arial"/>
          <w:sz w:val="20"/>
          <w:szCs w:val="20"/>
        </w:rPr>
        <w:t xml:space="preserve">514 billion  </w:t>
      </w:r>
    </w:p>
    <w:p w:rsidR="00321254" w:rsidRDefault="00321254" w:rsidP="002B19B9">
      <w:pPr>
        <w:spacing w:line="360" w:lineRule="auto"/>
        <w:jc w:val="both"/>
        <w:rPr>
          <w:rFonts w:ascii="Arial" w:hAnsi="Arial" w:cs="Arial"/>
          <w:sz w:val="20"/>
          <w:szCs w:val="20"/>
        </w:rPr>
      </w:pPr>
      <w:r>
        <w:rPr>
          <w:rFonts w:ascii="Arial" w:hAnsi="Arial" w:cs="Arial"/>
          <w:sz w:val="20"/>
          <w:szCs w:val="20"/>
        </w:rPr>
        <w:t>4. Liabilities: VND 1,670.</w:t>
      </w:r>
      <w:r w:rsidR="00A328EC" w:rsidRPr="00A328EC">
        <w:rPr>
          <w:rFonts w:ascii="Arial" w:hAnsi="Arial" w:cs="Arial"/>
          <w:sz w:val="20"/>
          <w:szCs w:val="20"/>
        </w:rPr>
        <w:t xml:space="preserve">514 billion </w:t>
      </w:r>
    </w:p>
    <w:p w:rsidR="00321254" w:rsidRDefault="00321254" w:rsidP="002B19B9">
      <w:pPr>
        <w:spacing w:line="360" w:lineRule="auto"/>
        <w:jc w:val="both"/>
        <w:rPr>
          <w:rFonts w:ascii="Arial" w:hAnsi="Arial" w:cs="Arial"/>
          <w:sz w:val="20"/>
          <w:szCs w:val="20"/>
        </w:rPr>
      </w:pPr>
      <w:r>
        <w:rPr>
          <w:rFonts w:ascii="Arial" w:hAnsi="Arial" w:cs="Arial"/>
          <w:sz w:val="20"/>
          <w:szCs w:val="20"/>
        </w:rPr>
        <w:t>5. Equity: VND 332.999 billion</w:t>
      </w:r>
    </w:p>
    <w:p w:rsidR="00321254" w:rsidRDefault="00321254" w:rsidP="002B19B9">
      <w:pPr>
        <w:spacing w:line="360" w:lineRule="auto"/>
        <w:jc w:val="both"/>
        <w:rPr>
          <w:rFonts w:ascii="Arial" w:hAnsi="Arial" w:cs="Arial"/>
          <w:sz w:val="20"/>
          <w:szCs w:val="20"/>
        </w:rPr>
      </w:pPr>
      <w:r>
        <w:rPr>
          <w:rFonts w:ascii="Arial" w:hAnsi="Arial" w:cs="Arial"/>
          <w:sz w:val="20"/>
          <w:szCs w:val="20"/>
        </w:rPr>
        <w:t>6. Total profit before tax: VND 15.889 billion</w:t>
      </w:r>
    </w:p>
    <w:p w:rsidR="00A328EC" w:rsidRDefault="00A328EC" w:rsidP="002B19B9">
      <w:pPr>
        <w:spacing w:line="360" w:lineRule="auto"/>
        <w:jc w:val="both"/>
        <w:rPr>
          <w:rFonts w:ascii="Arial" w:hAnsi="Arial" w:cs="Arial"/>
          <w:sz w:val="20"/>
          <w:szCs w:val="20"/>
        </w:rPr>
      </w:pPr>
      <w:r w:rsidRPr="00A328EC">
        <w:rPr>
          <w:rFonts w:ascii="Arial" w:hAnsi="Arial" w:cs="Arial"/>
          <w:sz w:val="20"/>
          <w:szCs w:val="20"/>
        </w:rPr>
        <w:lastRenderedPageBreak/>
        <w:t>7. Results of paying salaries and remuneration of the Board of Directors,</w:t>
      </w:r>
      <w:r w:rsidR="00321254">
        <w:rPr>
          <w:rFonts w:ascii="Arial" w:hAnsi="Arial" w:cs="Arial"/>
          <w:sz w:val="20"/>
          <w:szCs w:val="20"/>
        </w:rPr>
        <w:t xml:space="preserve"> the Supervisory Board and the C</w:t>
      </w:r>
      <w:r w:rsidRPr="00A328EC">
        <w:rPr>
          <w:rFonts w:ascii="Arial" w:hAnsi="Arial" w:cs="Arial"/>
          <w:sz w:val="20"/>
          <w:szCs w:val="20"/>
        </w:rPr>
        <w:t xml:space="preserve">ompany's </w:t>
      </w:r>
      <w:r w:rsidR="00321254">
        <w:rPr>
          <w:rFonts w:ascii="Arial" w:hAnsi="Arial" w:cs="Arial"/>
          <w:sz w:val="20"/>
          <w:szCs w:val="20"/>
        </w:rPr>
        <w:t>managers in 2019: VND 2,846,750,000</w:t>
      </w:r>
    </w:p>
    <w:p w:rsidR="00321254" w:rsidRDefault="00321254" w:rsidP="002B19B9">
      <w:pPr>
        <w:spacing w:line="360" w:lineRule="auto"/>
        <w:jc w:val="both"/>
        <w:rPr>
          <w:rFonts w:ascii="Arial" w:hAnsi="Arial" w:cs="Arial"/>
          <w:sz w:val="20"/>
          <w:szCs w:val="20"/>
        </w:rPr>
      </w:pPr>
      <w:r>
        <w:rPr>
          <w:rFonts w:ascii="Arial" w:hAnsi="Arial" w:cs="Arial"/>
          <w:sz w:val="20"/>
          <w:szCs w:val="20"/>
        </w:rPr>
        <w:t>Article 3: Approve the plan on Profit distribution and extraction to funds as follows:</w:t>
      </w:r>
    </w:p>
    <w:tbl>
      <w:tblPr>
        <w:tblStyle w:val="TableGrid"/>
        <w:tblW w:w="0" w:type="auto"/>
        <w:tblLook w:val="04A0" w:firstRow="1" w:lastRow="0" w:firstColumn="1" w:lastColumn="0" w:noHBand="0" w:noVBand="1"/>
      </w:tblPr>
      <w:tblGrid>
        <w:gridCol w:w="3708"/>
        <w:gridCol w:w="2160"/>
        <w:gridCol w:w="1314"/>
        <w:gridCol w:w="2394"/>
      </w:tblGrid>
      <w:tr w:rsidR="00321254" w:rsidTr="00321254">
        <w:tc>
          <w:tcPr>
            <w:tcW w:w="3708"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Indicator</w:t>
            </w:r>
          </w:p>
        </w:tc>
        <w:tc>
          <w:tcPr>
            <w:tcW w:w="2160"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Unit</w:t>
            </w:r>
          </w:p>
        </w:tc>
        <w:tc>
          <w:tcPr>
            <w:tcW w:w="1314"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Rate %</w:t>
            </w:r>
          </w:p>
        </w:tc>
        <w:tc>
          <w:tcPr>
            <w:tcW w:w="2394"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Amount</w:t>
            </w:r>
          </w:p>
        </w:tc>
      </w:tr>
      <w:tr w:rsidR="00321254" w:rsidTr="00321254">
        <w:tc>
          <w:tcPr>
            <w:tcW w:w="3708"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 xml:space="preserve">1. Profit before tax </w:t>
            </w:r>
          </w:p>
        </w:tc>
        <w:tc>
          <w:tcPr>
            <w:tcW w:w="2160"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VND billion</w:t>
            </w:r>
          </w:p>
        </w:tc>
        <w:tc>
          <w:tcPr>
            <w:tcW w:w="1314"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100</w:t>
            </w:r>
          </w:p>
        </w:tc>
        <w:tc>
          <w:tcPr>
            <w:tcW w:w="2394" w:type="dxa"/>
          </w:tcPr>
          <w:p w:rsidR="00321254" w:rsidRDefault="00321254" w:rsidP="002B19B9">
            <w:pPr>
              <w:spacing w:line="360" w:lineRule="auto"/>
              <w:jc w:val="both"/>
              <w:rPr>
                <w:rFonts w:ascii="Arial" w:hAnsi="Arial" w:cs="Arial"/>
                <w:sz w:val="20"/>
                <w:szCs w:val="20"/>
              </w:rPr>
            </w:pPr>
            <w:r>
              <w:rPr>
                <w:rFonts w:ascii="Arial" w:hAnsi="Arial" w:cs="Arial"/>
                <w:sz w:val="20"/>
                <w:szCs w:val="20"/>
              </w:rPr>
              <w:t>15,889</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2. Corporate income tax</w:t>
            </w:r>
          </w:p>
        </w:tc>
        <w:tc>
          <w:tcPr>
            <w:tcW w:w="2160" w:type="dxa"/>
          </w:tcPr>
          <w:p w:rsidR="00321254" w:rsidRDefault="00321254" w:rsidP="00321254">
            <w:r w:rsidRPr="005807C1">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62.2</w:t>
            </w: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9,891</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 xml:space="preserve">3. Undistributed after-tax profit </w:t>
            </w:r>
          </w:p>
        </w:tc>
        <w:tc>
          <w:tcPr>
            <w:tcW w:w="2160" w:type="dxa"/>
          </w:tcPr>
          <w:p w:rsidR="00321254" w:rsidRDefault="00321254" w:rsidP="00321254">
            <w:r w:rsidRPr="005807C1">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37.8</w:t>
            </w: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5,998</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3.1 Dividend payment (0% of charter capital)</w:t>
            </w:r>
          </w:p>
        </w:tc>
        <w:tc>
          <w:tcPr>
            <w:tcW w:w="2160" w:type="dxa"/>
          </w:tcPr>
          <w:p w:rsidR="00321254" w:rsidRDefault="00321254" w:rsidP="00321254">
            <w:r w:rsidRPr="005807C1">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0</w:t>
            </w: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0</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3.2 Remaining profit extracted to funds</w:t>
            </w:r>
          </w:p>
        </w:tc>
        <w:tc>
          <w:tcPr>
            <w:tcW w:w="2160" w:type="dxa"/>
          </w:tcPr>
          <w:p w:rsidR="00321254" w:rsidRDefault="00321254" w:rsidP="00321254">
            <w:r w:rsidRPr="005807C1">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5,998</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a. Reward fund to managers of the Company</w:t>
            </w:r>
          </w:p>
        </w:tc>
        <w:tc>
          <w:tcPr>
            <w:tcW w:w="2160" w:type="dxa"/>
          </w:tcPr>
          <w:p w:rsidR="00321254" w:rsidRDefault="00321254" w:rsidP="00321254">
            <w:r w:rsidRPr="00F21CF3">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0</w:t>
            </w:r>
          </w:p>
        </w:tc>
      </w:tr>
      <w:tr w:rsidR="00321254" w:rsidTr="00321254">
        <w:tc>
          <w:tcPr>
            <w:tcW w:w="3708"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 xml:space="preserve">b. Welfare and Reward Fund </w:t>
            </w:r>
          </w:p>
        </w:tc>
        <w:tc>
          <w:tcPr>
            <w:tcW w:w="2160" w:type="dxa"/>
          </w:tcPr>
          <w:p w:rsidR="00321254" w:rsidRDefault="00321254" w:rsidP="00321254">
            <w:r w:rsidRPr="00F21CF3">
              <w:rPr>
                <w:rFonts w:ascii="Arial" w:hAnsi="Arial" w:cs="Arial"/>
                <w:sz w:val="20"/>
                <w:szCs w:val="20"/>
              </w:rPr>
              <w:t>VND billion</w:t>
            </w:r>
          </w:p>
        </w:tc>
        <w:tc>
          <w:tcPr>
            <w:tcW w:w="1314" w:type="dxa"/>
          </w:tcPr>
          <w:p w:rsidR="00321254" w:rsidRDefault="00321254" w:rsidP="00321254">
            <w:pPr>
              <w:spacing w:line="360" w:lineRule="auto"/>
              <w:jc w:val="both"/>
              <w:rPr>
                <w:rFonts w:ascii="Arial" w:hAnsi="Arial" w:cs="Arial"/>
                <w:sz w:val="20"/>
                <w:szCs w:val="20"/>
              </w:rPr>
            </w:pPr>
          </w:p>
        </w:tc>
        <w:tc>
          <w:tcPr>
            <w:tcW w:w="2394" w:type="dxa"/>
          </w:tcPr>
          <w:p w:rsidR="00321254" w:rsidRDefault="00321254" w:rsidP="00321254">
            <w:pPr>
              <w:spacing w:line="360" w:lineRule="auto"/>
              <w:jc w:val="both"/>
              <w:rPr>
                <w:rFonts w:ascii="Arial" w:hAnsi="Arial" w:cs="Arial"/>
                <w:sz w:val="20"/>
                <w:szCs w:val="20"/>
              </w:rPr>
            </w:pPr>
            <w:r>
              <w:rPr>
                <w:rFonts w:ascii="Arial" w:hAnsi="Arial" w:cs="Arial"/>
                <w:sz w:val="20"/>
                <w:szCs w:val="20"/>
              </w:rPr>
              <w:t>5,998</w:t>
            </w:r>
          </w:p>
        </w:tc>
      </w:tr>
    </w:tbl>
    <w:p w:rsidR="00321254" w:rsidRDefault="00321254" w:rsidP="002B19B9">
      <w:pPr>
        <w:spacing w:line="360" w:lineRule="auto"/>
        <w:jc w:val="both"/>
        <w:rPr>
          <w:rFonts w:ascii="Arial" w:hAnsi="Arial" w:cs="Arial"/>
          <w:sz w:val="20"/>
          <w:szCs w:val="20"/>
        </w:rPr>
      </w:pPr>
    </w:p>
    <w:p w:rsidR="00EA426A" w:rsidRDefault="00321254" w:rsidP="00321254">
      <w:pPr>
        <w:spacing w:line="360" w:lineRule="auto"/>
        <w:jc w:val="both"/>
        <w:rPr>
          <w:rFonts w:ascii="Arial" w:hAnsi="Arial" w:cs="Arial"/>
          <w:sz w:val="20"/>
          <w:szCs w:val="20"/>
        </w:rPr>
      </w:pPr>
      <w:r>
        <w:rPr>
          <w:rFonts w:ascii="Arial" w:hAnsi="Arial" w:cs="Arial"/>
          <w:sz w:val="20"/>
          <w:szCs w:val="20"/>
        </w:rPr>
        <w:t>Article 4: Approve the</w:t>
      </w:r>
      <w:r w:rsidR="00EA426A">
        <w:rPr>
          <w:rFonts w:ascii="Arial" w:hAnsi="Arial" w:cs="Arial"/>
          <w:sz w:val="20"/>
          <w:szCs w:val="20"/>
        </w:rPr>
        <w:t xml:space="preserve"> remuneration payment to</w:t>
      </w:r>
      <w:r w:rsidRPr="00321254">
        <w:rPr>
          <w:rFonts w:ascii="Arial" w:hAnsi="Arial" w:cs="Arial"/>
          <w:sz w:val="20"/>
          <w:szCs w:val="20"/>
        </w:rPr>
        <w:t xml:space="preserve"> the </w:t>
      </w:r>
      <w:r w:rsidR="00EA426A">
        <w:rPr>
          <w:rFonts w:ascii="Arial" w:hAnsi="Arial" w:cs="Arial"/>
          <w:sz w:val="20"/>
          <w:szCs w:val="20"/>
        </w:rPr>
        <w:t>members of the Board of Directors</w:t>
      </w:r>
      <w:r w:rsidRPr="00321254">
        <w:rPr>
          <w:rFonts w:ascii="Arial" w:hAnsi="Arial" w:cs="Arial"/>
          <w:sz w:val="20"/>
          <w:szCs w:val="20"/>
        </w:rPr>
        <w:t xml:space="preserve">, the Supervisory Board and the salary of the </w:t>
      </w:r>
      <w:r w:rsidR="00EA426A">
        <w:rPr>
          <w:rFonts w:ascii="Arial" w:hAnsi="Arial" w:cs="Arial"/>
          <w:sz w:val="20"/>
          <w:szCs w:val="20"/>
        </w:rPr>
        <w:t>members of the Board of Directors</w:t>
      </w:r>
      <w:r w:rsidRPr="00321254">
        <w:rPr>
          <w:rFonts w:ascii="Arial" w:hAnsi="Arial" w:cs="Arial"/>
          <w:sz w:val="20"/>
          <w:szCs w:val="20"/>
        </w:rPr>
        <w:t xml:space="preserve">, </w:t>
      </w:r>
      <w:r w:rsidR="00EA426A">
        <w:rPr>
          <w:rFonts w:ascii="Arial" w:hAnsi="Arial" w:cs="Arial"/>
          <w:sz w:val="20"/>
          <w:szCs w:val="20"/>
        </w:rPr>
        <w:t xml:space="preserve">Head of the Supervisory Board for 2019; </w:t>
      </w:r>
      <w:r w:rsidRPr="00321254">
        <w:rPr>
          <w:rFonts w:ascii="Arial" w:hAnsi="Arial" w:cs="Arial"/>
          <w:sz w:val="20"/>
          <w:szCs w:val="20"/>
        </w:rPr>
        <w:t>propose remuneration for the Board of Directors, the Supervisory Board and the salary of the</w:t>
      </w:r>
      <w:r w:rsidR="00EA426A">
        <w:rPr>
          <w:rFonts w:ascii="Arial" w:hAnsi="Arial" w:cs="Arial"/>
          <w:sz w:val="20"/>
          <w:szCs w:val="20"/>
        </w:rPr>
        <w:t xml:space="preserve"> full-time</w:t>
      </w:r>
      <w:r w:rsidRPr="00321254">
        <w:rPr>
          <w:rFonts w:ascii="Arial" w:hAnsi="Arial" w:cs="Arial"/>
          <w:sz w:val="20"/>
          <w:szCs w:val="20"/>
        </w:rPr>
        <w:t xml:space="preserve"> Head of the </w:t>
      </w:r>
      <w:r w:rsidR="00EA426A">
        <w:rPr>
          <w:rFonts w:ascii="Arial" w:hAnsi="Arial" w:cs="Arial"/>
          <w:sz w:val="20"/>
          <w:szCs w:val="20"/>
        </w:rPr>
        <w:t>Supervisor Board for 2020</w:t>
      </w:r>
    </w:p>
    <w:p w:rsidR="00EA426A" w:rsidRDefault="00321254" w:rsidP="00321254">
      <w:pPr>
        <w:spacing w:line="360" w:lineRule="auto"/>
        <w:jc w:val="both"/>
        <w:rPr>
          <w:rFonts w:ascii="Arial" w:hAnsi="Arial" w:cs="Arial"/>
          <w:sz w:val="20"/>
          <w:szCs w:val="20"/>
        </w:rPr>
      </w:pPr>
      <w:r w:rsidRPr="00321254">
        <w:rPr>
          <w:rFonts w:ascii="Arial" w:hAnsi="Arial" w:cs="Arial"/>
          <w:sz w:val="20"/>
          <w:szCs w:val="20"/>
        </w:rPr>
        <w:t>4.1 Remuneration for members of the Board of Directors</w:t>
      </w:r>
      <w:r w:rsidR="00EA426A">
        <w:rPr>
          <w:rFonts w:ascii="Arial" w:hAnsi="Arial" w:cs="Arial"/>
          <w:sz w:val="20"/>
          <w:szCs w:val="20"/>
        </w:rPr>
        <w:t>, Supervisory Board and salary</w:t>
      </w:r>
      <w:r w:rsidRPr="00321254">
        <w:rPr>
          <w:rFonts w:ascii="Arial" w:hAnsi="Arial" w:cs="Arial"/>
          <w:sz w:val="20"/>
          <w:szCs w:val="20"/>
        </w:rPr>
        <w:t xml:space="preserve"> of members of the Board of Directors </w:t>
      </w:r>
      <w:r w:rsidR="00EA426A">
        <w:rPr>
          <w:rFonts w:ascii="Arial" w:hAnsi="Arial" w:cs="Arial"/>
          <w:sz w:val="20"/>
          <w:szCs w:val="20"/>
        </w:rPr>
        <w:t>and Head of Supervisory Board in 2019</w:t>
      </w:r>
    </w:p>
    <w:p w:rsidR="00EA426A" w:rsidRDefault="00321254" w:rsidP="00321254">
      <w:pPr>
        <w:spacing w:line="360" w:lineRule="auto"/>
        <w:jc w:val="both"/>
        <w:rPr>
          <w:rFonts w:ascii="Arial" w:hAnsi="Arial" w:cs="Arial"/>
          <w:sz w:val="20"/>
          <w:szCs w:val="20"/>
        </w:rPr>
      </w:pPr>
      <w:r w:rsidRPr="00321254">
        <w:rPr>
          <w:rFonts w:ascii="Arial" w:hAnsi="Arial" w:cs="Arial"/>
          <w:sz w:val="20"/>
          <w:szCs w:val="20"/>
        </w:rPr>
        <w:t xml:space="preserve">a) Remuneration of the </w:t>
      </w:r>
      <w:r w:rsidR="00EA426A">
        <w:rPr>
          <w:rFonts w:ascii="Arial" w:hAnsi="Arial" w:cs="Arial"/>
          <w:sz w:val="20"/>
          <w:szCs w:val="20"/>
        </w:rPr>
        <w:t>members of the Board of Directors</w:t>
      </w:r>
      <w:r w:rsidRPr="00321254">
        <w:rPr>
          <w:rFonts w:ascii="Arial" w:hAnsi="Arial" w:cs="Arial"/>
          <w:sz w:val="20"/>
          <w:szCs w:val="20"/>
        </w:rPr>
        <w:t xml:space="preserve">, the </w:t>
      </w:r>
      <w:r w:rsidR="00EA426A">
        <w:rPr>
          <w:rFonts w:ascii="Arial" w:hAnsi="Arial" w:cs="Arial"/>
          <w:sz w:val="20"/>
          <w:szCs w:val="20"/>
        </w:rPr>
        <w:t>Supervisor Board</w:t>
      </w:r>
      <w:r w:rsidRPr="00321254">
        <w:rPr>
          <w:rFonts w:ascii="Arial" w:hAnsi="Arial" w:cs="Arial"/>
          <w:sz w:val="20"/>
          <w:szCs w:val="20"/>
        </w:rPr>
        <w:t xml:space="preserve"> in 2019 </w:t>
      </w:r>
    </w:p>
    <w:p w:rsidR="00EA426A" w:rsidRDefault="00321254" w:rsidP="00321254">
      <w:pPr>
        <w:spacing w:line="360" w:lineRule="auto"/>
        <w:jc w:val="both"/>
        <w:rPr>
          <w:rFonts w:ascii="Arial" w:hAnsi="Arial" w:cs="Arial"/>
          <w:sz w:val="20"/>
          <w:szCs w:val="20"/>
        </w:rPr>
      </w:pPr>
      <w:r w:rsidRPr="00321254">
        <w:rPr>
          <w:rFonts w:ascii="Arial" w:hAnsi="Arial" w:cs="Arial"/>
          <w:sz w:val="20"/>
          <w:szCs w:val="20"/>
        </w:rPr>
        <w:t xml:space="preserve">- 04 </w:t>
      </w:r>
      <w:r w:rsidR="00EA426A">
        <w:rPr>
          <w:rFonts w:ascii="Arial" w:hAnsi="Arial" w:cs="Arial"/>
          <w:sz w:val="20"/>
          <w:szCs w:val="20"/>
        </w:rPr>
        <w:t>members of the Board of Directors</w:t>
      </w:r>
      <w:r w:rsidRPr="00321254">
        <w:rPr>
          <w:rFonts w:ascii="Arial" w:hAnsi="Arial" w:cs="Arial"/>
          <w:sz w:val="20"/>
          <w:szCs w:val="20"/>
        </w:rPr>
        <w:t xml:space="preserve"> o</w:t>
      </w:r>
      <w:r w:rsidR="00EA426A">
        <w:rPr>
          <w:rFonts w:ascii="Arial" w:hAnsi="Arial" w:cs="Arial"/>
          <w:sz w:val="20"/>
          <w:szCs w:val="20"/>
        </w:rPr>
        <w:t>f the Company: VND 219,360,000</w:t>
      </w:r>
    </w:p>
    <w:p w:rsidR="00EA426A" w:rsidRDefault="00EA426A" w:rsidP="00321254">
      <w:pPr>
        <w:spacing w:line="360" w:lineRule="auto"/>
        <w:jc w:val="both"/>
        <w:rPr>
          <w:rFonts w:ascii="Arial" w:hAnsi="Arial" w:cs="Arial"/>
          <w:sz w:val="20"/>
          <w:szCs w:val="20"/>
        </w:rPr>
      </w:pPr>
      <w:r>
        <w:rPr>
          <w:rFonts w:ascii="Arial" w:hAnsi="Arial" w:cs="Arial"/>
          <w:sz w:val="20"/>
          <w:szCs w:val="20"/>
        </w:rPr>
        <w:t>- 02 m</w:t>
      </w:r>
      <w:r w:rsidR="00321254" w:rsidRPr="00321254">
        <w:rPr>
          <w:rFonts w:ascii="Arial" w:hAnsi="Arial" w:cs="Arial"/>
          <w:sz w:val="20"/>
          <w:szCs w:val="20"/>
        </w:rPr>
        <w:t>embers of the Supervisory Board of the Company</w:t>
      </w:r>
      <w:r>
        <w:rPr>
          <w:rFonts w:ascii="Arial" w:hAnsi="Arial" w:cs="Arial"/>
          <w:sz w:val="20"/>
          <w:szCs w:val="20"/>
        </w:rPr>
        <w:t>:</w:t>
      </w:r>
      <w:r w:rsidR="00321254" w:rsidRPr="00321254">
        <w:rPr>
          <w:rFonts w:ascii="Arial" w:hAnsi="Arial" w:cs="Arial"/>
          <w:sz w:val="20"/>
          <w:szCs w:val="20"/>
        </w:rPr>
        <w:t xml:space="preserve"> VND 96,000,000</w:t>
      </w:r>
    </w:p>
    <w:p w:rsidR="00EA426A" w:rsidRDefault="00EA426A" w:rsidP="00321254">
      <w:pPr>
        <w:spacing w:line="360" w:lineRule="auto"/>
        <w:jc w:val="both"/>
        <w:rPr>
          <w:rFonts w:ascii="Arial" w:hAnsi="Arial" w:cs="Arial"/>
          <w:sz w:val="20"/>
          <w:szCs w:val="20"/>
        </w:rPr>
      </w:pPr>
      <w:r>
        <w:rPr>
          <w:rFonts w:ascii="Arial" w:hAnsi="Arial" w:cs="Arial"/>
          <w:sz w:val="20"/>
          <w:szCs w:val="20"/>
        </w:rPr>
        <w:t xml:space="preserve">- </w:t>
      </w:r>
      <w:r w:rsidR="00321254" w:rsidRPr="00321254">
        <w:rPr>
          <w:rFonts w:ascii="Arial" w:hAnsi="Arial" w:cs="Arial"/>
          <w:sz w:val="20"/>
          <w:szCs w:val="20"/>
        </w:rPr>
        <w:t>Total remuneration paid to the Board of Directors, Sup</w:t>
      </w:r>
      <w:r>
        <w:rPr>
          <w:rFonts w:ascii="Arial" w:hAnsi="Arial" w:cs="Arial"/>
          <w:sz w:val="20"/>
          <w:szCs w:val="20"/>
        </w:rPr>
        <w:t>ervisory Board: VND 315,360,000</w:t>
      </w:r>
    </w:p>
    <w:p w:rsidR="00EA426A" w:rsidRDefault="00EA426A" w:rsidP="00321254">
      <w:pPr>
        <w:spacing w:line="360" w:lineRule="auto"/>
        <w:jc w:val="both"/>
        <w:rPr>
          <w:rFonts w:ascii="Arial" w:hAnsi="Arial" w:cs="Arial"/>
          <w:sz w:val="20"/>
          <w:szCs w:val="20"/>
        </w:rPr>
      </w:pPr>
      <w:r>
        <w:rPr>
          <w:rFonts w:ascii="Arial" w:hAnsi="Arial" w:cs="Arial"/>
          <w:sz w:val="20"/>
          <w:szCs w:val="20"/>
        </w:rPr>
        <w:t>b) The salary paid to 01</w:t>
      </w:r>
      <w:r w:rsidR="00321254" w:rsidRPr="00321254">
        <w:rPr>
          <w:rFonts w:ascii="Arial" w:hAnsi="Arial" w:cs="Arial"/>
          <w:sz w:val="20"/>
          <w:szCs w:val="20"/>
        </w:rPr>
        <w:t xml:space="preserve"> full-time member of the </w:t>
      </w:r>
      <w:r>
        <w:rPr>
          <w:rFonts w:ascii="Arial" w:hAnsi="Arial" w:cs="Arial"/>
          <w:sz w:val="20"/>
          <w:szCs w:val="20"/>
        </w:rPr>
        <w:t>Board of Directors in 2019: VND 316,920,000</w:t>
      </w:r>
    </w:p>
    <w:p w:rsidR="00EA426A" w:rsidRDefault="00321254" w:rsidP="00321254">
      <w:pPr>
        <w:spacing w:line="360" w:lineRule="auto"/>
        <w:jc w:val="both"/>
        <w:rPr>
          <w:rFonts w:ascii="Arial" w:hAnsi="Arial" w:cs="Arial"/>
          <w:sz w:val="20"/>
          <w:szCs w:val="20"/>
        </w:rPr>
      </w:pPr>
      <w:r w:rsidRPr="00321254">
        <w:rPr>
          <w:rFonts w:ascii="Arial" w:hAnsi="Arial" w:cs="Arial"/>
          <w:sz w:val="20"/>
          <w:szCs w:val="20"/>
        </w:rPr>
        <w:t xml:space="preserve">c) The salary paid to the </w:t>
      </w:r>
      <w:r w:rsidR="00EA426A">
        <w:rPr>
          <w:rFonts w:ascii="Arial" w:hAnsi="Arial" w:cs="Arial"/>
          <w:sz w:val="20"/>
          <w:szCs w:val="20"/>
        </w:rPr>
        <w:t xml:space="preserve">full-time </w:t>
      </w:r>
      <w:r w:rsidRPr="00321254">
        <w:rPr>
          <w:rFonts w:ascii="Arial" w:hAnsi="Arial" w:cs="Arial"/>
          <w:sz w:val="20"/>
          <w:szCs w:val="20"/>
        </w:rPr>
        <w:t xml:space="preserve">Head of the </w:t>
      </w:r>
      <w:r w:rsidR="00EA426A">
        <w:rPr>
          <w:rFonts w:ascii="Arial" w:hAnsi="Arial" w:cs="Arial"/>
          <w:sz w:val="20"/>
          <w:szCs w:val="20"/>
        </w:rPr>
        <w:t>Supervisor Board in 2019:</w:t>
      </w:r>
      <w:r w:rsidRPr="00321254">
        <w:rPr>
          <w:rFonts w:ascii="Arial" w:hAnsi="Arial" w:cs="Arial"/>
          <w:sz w:val="20"/>
          <w:szCs w:val="20"/>
        </w:rPr>
        <w:t xml:space="preserve"> </w:t>
      </w:r>
      <w:r w:rsidR="00EA426A" w:rsidRPr="00321254">
        <w:rPr>
          <w:rFonts w:ascii="Arial" w:hAnsi="Arial" w:cs="Arial"/>
          <w:sz w:val="20"/>
          <w:szCs w:val="20"/>
        </w:rPr>
        <w:t>VND</w:t>
      </w:r>
      <w:r w:rsidR="00EA426A" w:rsidRPr="00321254">
        <w:rPr>
          <w:rFonts w:ascii="Arial" w:hAnsi="Arial" w:cs="Arial"/>
          <w:sz w:val="20"/>
          <w:szCs w:val="20"/>
        </w:rPr>
        <w:t xml:space="preserve"> </w:t>
      </w:r>
      <w:r w:rsidRPr="00321254">
        <w:rPr>
          <w:rFonts w:ascii="Arial" w:hAnsi="Arial" w:cs="Arial"/>
          <w:sz w:val="20"/>
          <w:szCs w:val="20"/>
        </w:rPr>
        <w:t xml:space="preserve">324,120,000 </w:t>
      </w:r>
    </w:p>
    <w:p w:rsidR="00EA426A" w:rsidRDefault="00321254" w:rsidP="00321254">
      <w:pPr>
        <w:spacing w:line="360" w:lineRule="auto"/>
        <w:jc w:val="both"/>
        <w:rPr>
          <w:rFonts w:ascii="Arial" w:hAnsi="Arial" w:cs="Arial"/>
          <w:sz w:val="20"/>
          <w:szCs w:val="20"/>
        </w:rPr>
      </w:pPr>
      <w:r w:rsidRPr="00321254">
        <w:rPr>
          <w:rFonts w:ascii="Arial" w:hAnsi="Arial" w:cs="Arial"/>
          <w:sz w:val="20"/>
          <w:szCs w:val="20"/>
        </w:rPr>
        <w:t xml:space="preserve">4.2.  Approving remuneration for members of the </w:t>
      </w:r>
      <w:r w:rsidR="00EA426A">
        <w:rPr>
          <w:rFonts w:ascii="Arial" w:hAnsi="Arial" w:cs="Arial"/>
          <w:sz w:val="20"/>
          <w:szCs w:val="20"/>
        </w:rPr>
        <w:t>Board of Directors</w:t>
      </w:r>
      <w:r w:rsidRPr="00321254">
        <w:rPr>
          <w:rFonts w:ascii="Arial" w:hAnsi="Arial" w:cs="Arial"/>
          <w:sz w:val="20"/>
          <w:szCs w:val="20"/>
        </w:rPr>
        <w:t xml:space="preserve">, the Supervisory Board and the salary of the </w:t>
      </w:r>
      <w:r w:rsidR="00EA426A">
        <w:rPr>
          <w:rFonts w:ascii="Arial" w:hAnsi="Arial" w:cs="Arial"/>
          <w:sz w:val="20"/>
          <w:szCs w:val="20"/>
        </w:rPr>
        <w:t>f</w:t>
      </w:r>
      <w:r w:rsidR="00EA426A" w:rsidRPr="00321254">
        <w:rPr>
          <w:rFonts w:ascii="Arial" w:hAnsi="Arial" w:cs="Arial"/>
          <w:sz w:val="20"/>
          <w:szCs w:val="20"/>
        </w:rPr>
        <w:t xml:space="preserve">ull-time </w:t>
      </w:r>
      <w:r w:rsidRPr="00321254">
        <w:rPr>
          <w:rFonts w:ascii="Arial" w:hAnsi="Arial" w:cs="Arial"/>
          <w:sz w:val="20"/>
          <w:szCs w:val="20"/>
        </w:rPr>
        <w:t xml:space="preserve">Head of the </w:t>
      </w:r>
      <w:r w:rsidR="00EA426A">
        <w:rPr>
          <w:rFonts w:ascii="Arial" w:hAnsi="Arial" w:cs="Arial"/>
          <w:sz w:val="20"/>
          <w:szCs w:val="20"/>
        </w:rPr>
        <w:t>Supervisor Board</w:t>
      </w:r>
      <w:r w:rsidRPr="00321254">
        <w:rPr>
          <w:rFonts w:ascii="Arial" w:hAnsi="Arial" w:cs="Arial"/>
          <w:sz w:val="20"/>
          <w:szCs w:val="20"/>
        </w:rPr>
        <w:t xml:space="preserve"> in 2020 </w:t>
      </w:r>
    </w:p>
    <w:p w:rsidR="00EA426A" w:rsidRDefault="00EA426A" w:rsidP="00321254">
      <w:pPr>
        <w:spacing w:line="360" w:lineRule="auto"/>
        <w:jc w:val="both"/>
        <w:rPr>
          <w:rFonts w:ascii="Arial" w:hAnsi="Arial" w:cs="Arial"/>
          <w:sz w:val="20"/>
          <w:szCs w:val="20"/>
        </w:rPr>
      </w:pPr>
      <w:r>
        <w:rPr>
          <w:rFonts w:ascii="Arial" w:hAnsi="Arial" w:cs="Arial"/>
          <w:sz w:val="20"/>
          <w:szCs w:val="20"/>
        </w:rPr>
        <w:t>Based on (1) Decree No. 53/2016/</w:t>
      </w:r>
      <w:r w:rsidR="00321254" w:rsidRPr="00321254">
        <w:rPr>
          <w:rFonts w:ascii="Arial" w:hAnsi="Arial" w:cs="Arial"/>
          <w:sz w:val="20"/>
          <w:szCs w:val="20"/>
        </w:rPr>
        <w:t xml:space="preserve">ND-CP dated June 13, 2016 of the Government  on labor, salaries, remuneration and bonuses for the </w:t>
      </w:r>
      <w:r w:rsidRPr="00321254">
        <w:rPr>
          <w:rFonts w:ascii="Arial" w:hAnsi="Arial" w:cs="Arial"/>
          <w:sz w:val="20"/>
          <w:szCs w:val="20"/>
        </w:rPr>
        <w:t>joint stock company</w:t>
      </w:r>
      <w:r>
        <w:rPr>
          <w:rFonts w:ascii="Arial" w:hAnsi="Arial" w:cs="Arial"/>
          <w:sz w:val="20"/>
          <w:szCs w:val="20"/>
        </w:rPr>
        <w:t>, the</w:t>
      </w:r>
      <w:r w:rsidRPr="00321254">
        <w:rPr>
          <w:rFonts w:ascii="Arial" w:hAnsi="Arial" w:cs="Arial"/>
          <w:sz w:val="20"/>
          <w:szCs w:val="20"/>
        </w:rPr>
        <w:t xml:space="preserve"> </w:t>
      </w:r>
      <w:r w:rsidR="00321254" w:rsidRPr="00321254">
        <w:rPr>
          <w:rFonts w:ascii="Arial" w:hAnsi="Arial" w:cs="Arial"/>
          <w:sz w:val="20"/>
          <w:szCs w:val="20"/>
        </w:rPr>
        <w:t>State-</w:t>
      </w:r>
      <w:r>
        <w:rPr>
          <w:rFonts w:ascii="Arial" w:hAnsi="Arial" w:cs="Arial"/>
          <w:sz w:val="20"/>
          <w:szCs w:val="20"/>
        </w:rPr>
        <w:t>dominant</w:t>
      </w:r>
      <w:r w:rsidR="00321254" w:rsidRPr="00321254">
        <w:rPr>
          <w:rFonts w:ascii="Arial" w:hAnsi="Arial" w:cs="Arial"/>
          <w:sz w:val="20"/>
          <w:szCs w:val="20"/>
        </w:rPr>
        <w:t xml:space="preserve"> capital contribution</w:t>
      </w:r>
      <w:r>
        <w:rPr>
          <w:rFonts w:ascii="Arial" w:hAnsi="Arial" w:cs="Arial"/>
          <w:sz w:val="20"/>
          <w:szCs w:val="20"/>
        </w:rPr>
        <w:t xml:space="preserve">; (ii) </w:t>
      </w:r>
      <w:r>
        <w:rPr>
          <w:rFonts w:ascii="Arial" w:hAnsi="Arial" w:cs="Arial"/>
          <w:sz w:val="20"/>
          <w:szCs w:val="20"/>
        </w:rPr>
        <w:lastRenderedPageBreak/>
        <w:t>Circular No. 28/2016/</w:t>
      </w:r>
      <w:r w:rsidR="00321254" w:rsidRPr="00321254">
        <w:rPr>
          <w:rFonts w:ascii="Arial" w:hAnsi="Arial" w:cs="Arial"/>
          <w:sz w:val="20"/>
          <w:szCs w:val="20"/>
        </w:rPr>
        <w:t xml:space="preserve">TT - BLDTBXH dated September 1, 2016 of the Ministry of Labor, War Invalids and Social Affairs guiding the implementation of the provisions on labor, remuneration and bonuses for joint-stock </w:t>
      </w:r>
      <w:r>
        <w:rPr>
          <w:rFonts w:ascii="Arial" w:hAnsi="Arial" w:cs="Arial"/>
          <w:sz w:val="20"/>
          <w:szCs w:val="20"/>
        </w:rPr>
        <w:t>companies, the</w:t>
      </w:r>
      <w:r w:rsidR="00321254" w:rsidRPr="00321254">
        <w:rPr>
          <w:rFonts w:ascii="Arial" w:hAnsi="Arial" w:cs="Arial"/>
          <w:sz w:val="20"/>
          <w:szCs w:val="20"/>
        </w:rPr>
        <w:t xml:space="preserve"> State dominant </w:t>
      </w:r>
      <w:r>
        <w:rPr>
          <w:rFonts w:ascii="Arial" w:hAnsi="Arial" w:cs="Arial"/>
          <w:sz w:val="20"/>
          <w:szCs w:val="20"/>
        </w:rPr>
        <w:t xml:space="preserve">capital </w:t>
      </w:r>
      <w:r w:rsidR="00321254" w:rsidRPr="00321254">
        <w:rPr>
          <w:rFonts w:ascii="Arial" w:hAnsi="Arial" w:cs="Arial"/>
          <w:sz w:val="20"/>
          <w:szCs w:val="20"/>
        </w:rPr>
        <w:t>contribution: (i</w:t>
      </w:r>
      <w:r>
        <w:rPr>
          <w:rFonts w:ascii="Arial" w:hAnsi="Arial" w:cs="Arial"/>
          <w:sz w:val="20"/>
          <w:szCs w:val="20"/>
        </w:rPr>
        <w:t>i</w:t>
      </w:r>
      <w:r w:rsidR="00321254" w:rsidRPr="00321254">
        <w:rPr>
          <w:rFonts w:ascii="Arial" w:hAnsi="Arial" w:cs="Arial"/>
          <w:sz w:val="20"/>
          <w:szCs w:val="20"/>
        </w:rPr>
        <w:t xml:space="preserve">i) Pursuant to Clause 1, Article 28;  Clause 5, Article 38 of the Charter on organization and operation of </w:t>
      </w:r>
      <w:proofErr w:type="spellStart"/>
      <w:r w:rsidR="00321254" w:rsidRPr="00321254">
        <w:rPr>
          <w:rFonts w:ascii="Arial" w:hAnsi="Arial" w:cs="Arial"/>
          <w:sz w:val="20"/>
          <w:szCs w:val="20"/>
        </w:rPr>
        <w:t>Coc</w:t>
      </w:r>
      <w:proofErr w:type="spellEnd"/>
      <w:r w:rsidR="00321254" w:rsidRPr="00321254">
        <w:rPr>
          <w:rFonts w:ascii="Arial" w:hAnsi="Arial" w:cs="Arial"/>
          <w:sz w:val="20"/>
          <w:szCs w:val="20"/>
        </w:rPr>
        <w:t xml:space="preserve"> </w:t>
      </w:r>
      <w:proofErr w:type="spellStart"/>
      <w:r w:rsidR="00321254" w:rsidRPr="00321254">
        <w:rPr>
          <w:rFonts w:ascii="Arial" w:hAnsi="Arial" w:cs="Arial"/>
          <w:sz w:val="20"/>
          <w:szCs w:val="20"/>
        </w:rPr>
        <w:t>Sau</w:t>
      </w:r>
      <w:proofErr w:type="spellEnd"/>
      <w:r w:rsidR="00321254" w:rsidRPr="00321254">
        <w:rPr>
          <w:rFonts w:ascii="Arial" w:hAnsi="Arial" w:cs="Arial"/>
          <w:sz w:val="20"/>
          <w:szCs w:val="20"/>
        </w:rPr>
        <w:t xml:space="preserve"> Coal Joint Stock Company</w:t>
      </w:r>
      <w:r>
        <w:rPr>
          <w:rFonts w:ascii="Arial" w:hAnsi="Arial" w:cs="Arial"/>
          <w:sz w:val="20"/>
          <w:szCs w:val="20"/>
        </w:rPr>
        <w:t xml:space="preserve">- </w:t>
      </w:r>
      <w:proofErr w:type="spellStart"/>
      <w:r>
        <w:rPr>
          <w:rFonts w:ascii="Arial" w:hAnsi="Arial" w:cs="Arial"/>
          <w:sz w:val="20"/>
          <w:szCs w:val="20"/>
        </w:rPr>
        <w:t>Vinacomin</w:t>
      </w:r>
      <w:proofErr w:type="spellEnd"/>
      <w:r w:rsidR="00321254" w:rsidRPr="00321254">
        <w:rPr>
          <w:rFonts w:ascii="Arial" w:hAnsi="Arial" w:cs="Arial"/>
          <w:sz w:val="20"/>
          <w:szCs w:val="20"/>
        </w:rPr>
        <w:t xml:space="preserve"> </w:t>
      </w:r>
      <w:r>
        <w:rPr>
          <w:rFonts w:ascii="Arial" w:hAnsi="Arial" w:cs="Arial"/>
          <w:sz w:val="20"/>
          <w:szCs w:val="20"/>
        </w:rPr>
        <w:t xml:space="preserve">on </w:t>
      </w:r>
      <w:r w:rsidR="00321254" w:rsidRPr="00321254">
        <w:rPr>
          <w:rFonts w:ascii="Arial" w:hAnsi="Arial" w:cs="Arial"/>
          <w:sz w:val="20"/>
          <w:szCs w:val="20"/>
        </w:rPr>
        <w:t xml:space="preserve">remuneration of the Board of Directors, the </w:t>
      </w:r>
      <w:r>
        <w:rPr>
          <w:rFonts w:ascii="Arial" w:hAnsi="Arial" w:cs="Arial"/>
          <w:sz w:val="20"/>
          <w:szCs w:val="20"/>
        </w:rPr>
        <w:t>Supervisor Board</w:t>
      </w:r>
      <w:r w:rsidR="00321254" w:rsidRPr="00321254">
        <w:rPr>
          <w:rFonts w:ascii="Arial" w:hAnsi="Arial" w:cs="Arial"/>
          <w:sz w:val="20"/>
          <w:szCs w:val="20"/>
        </w:rPr>
        <w:t xml:space="preserve"> of the Company and (iv) the Company's salary plan for 2020;  </w:t>
      </w:r>
    </w:p>
    <w:p w:rsidR="00321254" w:rsidRDefault="00321254" w:rsidP="00321254">
      <w:pPr>
        <w:spacing w:line="360" w:lineRule="auto"/>
        <w:jc w:val="both"/>
        <w:rPr>
          <w:rFonts w:ascii="Arial" w:hAnsi="Arial" w:cs="Arial"/>
          <w:sz w:val="20"/>
          <w:szCs w:val="20"/>
        </w:rPr>
      </w:pPr>
      <w:r w:rsidRPr="00321254">
        <w:rPr>
          <w:rFonts w:ascii="Arial" w:hAnsi="Arial" w:cs="Arial"/>
          <w:sz w:val="20"/>
          <w:szCs w:val="20"/>
        </w:rPr>
        <w:t>a) The payment of remuneration to members of the Board of Directors and the Supervisory Board of the Company is determined as follows:</w:t>
      </w:r>
    </w:p>
    <w:tbl>
      <w:tblPr>
        <w:tblStyle w:val="TableGrid"/>
        <w:tblW w:w="0" w:type="auto"/>
        <w:tblLook w:val="04A0" w:firstRow="1" w:lastRow="0" w:firstColumn="1" w:lastColumn="0" w:noHBand="0" w:noVBand="1"/>
      </w:tblPr>
      <w:tblGrid>
        <w:gridCol w:w="558"/>
        <w:gridCol w:w="4140"/>
        <w:gridCol w:w="4878"/>
      </w:tblGrid>
      <w:tr w:rsidR="00EA426A" w:rsidTr="00EA426A">
        <w:tc>
          <w:tcPr>
            <w:tcW w:w="558"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No</w:t>
            </w:r>
          </w:p>
        </w:tc>
        <w:tc>
          <w:tcPr>
            <w:tcW w:w="4140"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Position</w:t>
            </w:r>
          </w:p>
        </w:tc>
        <w:tc>
          <w:tcPr>
            <w:tcW w:w="4878"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Monthly remuneration (VND/ person)</w:t>
            </w:r>
          </w:p>
        </w:tc>
      </w:tr>
      <w:tr w:rsidR="00EA426A" w:rsidTr="00EA426A">
        <w:tc>
          <w:tcPr>
            <w:tcW w:w="558"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1</w:t>
            </w:r>
          </w:p>
        </w:tc>
        <w:tc>
          <w:tcPr>
            <w:tcW w:w="4140"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 xml:space="preserve">Chair of the Board of Directors </w:t>
            </w:r>
          </w:p>
        </w:tc>
        <w:tc>
          <w:tcPr>
            <w:tcW w:w="4878" w:type="dxa"/>
          </w:tcPr>
          <w:p w:rsidR="00EA426A" w:rsidRDefault="007D0D29" w:rsidP="00321254">
            <w:pPr>
              <w:spacing w:line="360" w:lineRule="auto"/>
              <w:jc w:val="both"/>
              <w:rPr>
                <w:rFonts w:ascii="Arial" w:hAnsi="Arial" w:cs="Arial"/>
                <w:sz w:val="20"/>
                <w:szCs w:val="20"/>
              </w:rPr>
            </w:pPr>
            <w:r>
              <w:rPr>
                <w:rFonts w:ascii="Arial" w:hAnsi="Arial" w:cs="Arial"/>
                <w:sz w:val="20"/>
                <w:szCs w:val="20"/>
              </w:rPr>
              <w:t>25,700,000 x 20% = 5,140,000</w:t>
            </w:r>
          </w:p>
        </w:tc>
      </w:tr>
      <w:tr w:rsidR="00EA426A" w:rsidTr="00EA426A">
        <w:tc>
          <w:tcPr>
            <w:tcW w:w="558"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2</w:t>
            </w:r>
          </w:p>
        </w:tc>
        <w:tc>
          <w:tcPr>
            <w:tcW w:w="4140"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 xml:space="preserve">Member of the Board of Directors </w:t>
            </w:r>
          </w:p>
        </w:tc>
        <w:tc>
          <w:tcPr>
            <w:tcW w:w="4878" w:type="dxa"/>
          </w:tcPr>
          <w:p w:rsidR="00EA426A" w:rsidRDefault="007D0D29" w:rsidP="00321254">
            <w:pPr>
              <w:spacing w:line="360" w:lineRule="auto"/>
              <w:jc w:val="both"/>
              <w:rPr>
                <w:rFonts w:ascii="Arial" w:hAnsi="Arial" w:cs="Arial"/>
                <w:sz w:val="20"/>
                <w:szCs w:val="20"/>
              </w:rPr>
            </w:pPr>
            <w:r>
              <w:rPr>
                <w:rFonts w:ascii="Arial" w:hAnsi="Arial" w:cs="Arial"/>
                <w:sz w:val="20"/>
                <w:szCs w:val="20"/>
              </w:rPr>
              <w:t>21,900,000 x 20% = 4,380,000</w:t>
            </w:r>
          </w:p>
        </w:tc>
      </w:tr>
      <w:tr w:rsidR="00EA426A" w:rsidTr="00EA426A">
        <w:tc>
          <w:tcPr>
            <w:tcW w:w="558"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3</w:t>
            </w:r>
          </w:p>
        </w:tc>
        <w:tc>
          <w:tcPr>
            <w:tcW w:w="4140" w:type="dxa"/>
          </w:tcPr>
          <w:p w:rsidR="00EA426A" w:rsidRDefault="00EA426A" w:rsidP="00321254">
            <w:pPr>
              <w:spacing w:line="360" w:lineRule="auto"/>
              <w:jc w:val="both"/>
              <w:rPr>
                <w:rFonts w:ascii="Arial" w:hAnsi="Arial" w:cs="Arial"/>
                <w:sz w:val="20"/>
                <w:szCs w:val="20"/>
              </w:rPr>
            </w:pPr>
            <w:r>
              <w:rPr>
                <w:rFonts w:ascii="Arial" w:hAnsi="Arial" w:cs="Arial"/>
                <w:sz w:val="20"/>
                <w:szCs w:val="20"/>
              </w:rPr>
              <w:t xml:space="preserve">Member of the Supervisor Board </w:t>
            </w:r>
          </w:p>
        </w:tc>
        <w:tc>
          <w:tcPr>
            <w:tcW w:w="4878" w:type="dxa"/>
          </w:tcPr>
          <w:p w:rsidR="00EA426A" w:rsidRDefault="007D0D29" w:rsidP="00321254">
            <w:pPr>
              <w:spacing w:line="360" w:lineRule="auto"/>
              <w:jc w:val="both"/>
              <w:rPr>
                <w:rFonts w:ascii="Arial" w:hAnsi="Arial" w:cs="Arial"/>
                <w:sz w:val="20"/>
                <w:szCs w:val="20"/>
              </w:rPr>
            </w:pPr>
            <w:r>
              <w:rPr>
                <w:rFonts w:ascii="Arial" w:hAnsi="Arial" w:cs="Arial"/>
                <w:sz w:val="20"/>
                <w:szCs w:val="20"/>
              </w:rPr>
              <w:t>20,000,000 x 20% = 4,000,000</w:t>
            </w:r>
          </w:p>
        </w:tc>
      </w:tr>
    </w:tbl>
    <w:p w:rsidR="00EA426A" w:rsidRDefault="00EA426A" w:rsidP="00321254">
      <w:pPr>
        <w:spacing w:line="360" w:lineRule="auto"/>
        <w:jc w:val="both"/>
        <w:rPr>
          <w:rFonts w:ascii="Arial" w:hAnsi="Arial" w:cs="Arial"/>
          <w:sz w:val="20"/>
          <w:szCs w:val="20"/>
        </w:rPr>
      </w:pPr>
    </w:p>
    <w:p w:rsidR="007D0D29" w:rsidRDefault="007D0D29" w:rsidP="00321254">
      <w:pPr>
        <w:spacing w:line="360" w:lineRule="auto"/>
        <w:jc w:val="both"/>
        <w:rPr>
          <w:rFonts w:ascii="Arial" w:hAnsi="Arial" w:cs="Arial"/>
          <w:sz w:val="20"/>
          <w:szCs w:val="20"/>
        </w:rPr>
      </w:pPr>
      <w:r>
        <w:rPr>
          <w:rFonts w:ascii="Arial" w:hAnsi="Arial" w:cs="Arial"/>
          <w:sz w:val="20"/>
          <w:szCs w:val="20"/>
        </w:rPr>
        <w:t xml:space="preserve">* Note: Remuneration paid to part-time members of the Board of Directors and Supervisor Board </w:t>
      </w:r>
    </w:p>
    <w:p w:rsidR="004D6240" w:rsidRDefault="004D6240" w:rsidP="00321254">
      <w:pPr>
        <w:spacing w:line="360" w:lineRule="auto"/>
        <w:jc w:val="both"/>
        <w:rPr>
          <w:rFonts w:ascii="Arial" w:hAnsi="Arial" w:cs="Arial"/>
          <w:sz w:val="20"/>
          <w:szCs w:val="20"/>
        </w:rPr>
      </w:pPr>
      <w:r w:rsidRPr="004D6240">
        <w:rPr>
          <w:rFonts w:ascii="Arial" w:hAnsi="Arial" w:cs="Arial"/>
          <w:sz w:val="20"/>
          <w:szCs w:val="20"/>
        </w:rPr>
        <w:t xml:space="preserve">b) Salary for the </w:t>
      </w:r>
      <w:r>
        <w:rPr>
          <w:rFonts w:ascii="Arial" w:hAnsi="Arial" w:cs="Arial"/>
          <w:sz w:val="20"/>
          <w:szCs w:val="20"/>
        </w:rPr>
        <w:t xml:space="preserve">full-time </w:t>
      </w:r>
      <w:r w:rsidRPr="004D6240">
        <w:rPr>
          <w:rFonts w:ascii="Arial" w:hAnsi="Arial" w:cs="Arial"/>
          <w:sz w:val="20"/>
          <w:szCs w:val="20"/>
        </w:rPr>
        <w:t xml:space="preserve">Head of the </w:t>
      </w:r>
      <w:r>
        <w:rPr>
          <w:rFonts w:ascii="Arial" w:hAnsi="Arial" w:cs="Arial"/>
          <w:sz w:val="20"/>
          <w:szCs w:val="20"/>
        </w:rPr>
        <w:t>Supervisor Board: entitled to the</w:t>
      </w:r>
      <w:r w:rsidRPr="004D6240">
        <w:rPr>
          <w:rFonts w:ascii="Arial" w:hAnsi="Arial" w:cs="Arial"/>
          <w:sz w:val="20"/>
          <w:szCs w:val="20"/>
        </w:rPr>
        <w:t xml:space="preserve"> planned salary of </w:t>
      </w:r>
      <w:r w:rsidRPr="004D6240">
        <w:rPr>
          <w:rFonts w:ascii="Arial" w:hAnsi="Arial" w:cs="Arial"/>
          <w:sz w:val="20"/>
          <w:szCs w:val="20"/>
        </w:rPr>
        <w:t>VND</w:t>
      </w:r>
      <w:r w:rsidRPr="004D6240">
        <w:rPr>
          <w:rFonts w:ascii="Arial" w:hAnsi="Arial" w:cs="Arial"/>
          <w:sz w:val="20"/>
          <w:szCs w:val="20"/>
        </w:rPr>
        <w:t xml:space="preserve"> </w:t>
      </w:r>
      <w:r>
        <w:rPr>
          <w:rFonts w:ascii="Arial" w:hAnsi="Arial" w:cs="Arial"/>
          <w:sz w:val="20"/>
          <w:szCs w:val="20"/>
        </w:rPr>
        <w:t>22,900,000/ person/ month</w:t>
      </w:r>
    </w:p>
    <w:p w:rsidR="004D6240" w:rsidRDefault="004D6240" w:rsidP="00321254">
      <w:pPr>
        <w:spacing w:line="360" w:lineRule="auto"/>
        <w:jc w:val="both"/>
        <w:rPr>
          <w:rFonts w:ascii="Arial" w:hAnsi="Arial" w:cs="Arial"/>
          <w:sz w:val="20"/>
          <w:szCs w:val="20"/>
        </w:rPr>
      </w:pPr>
      <w:r w:rsidRPr="004D6240">
        <w:rPr>
          <w:rFonts w:ascii="Arial" w:hAnsi="Arial" w:cs="Arial"/>
          <w:sz w:val="20"/>
          <w:szCs w:val="20"/>
        </w:rPr>
        <w:t xml:space="preserve">c) The payment of remuneration </w:t>
      </w:r>
      <w:r>
        <w:rPr>
          <w:rFonts w:ascii="Arial" w:hAnsi="Arial" w:cs="Arial"/>
          <w:sz w:val="20"/>
          <w:szCs w:val="20"/>
        </w:rPr>
        <w:t>to</w:t>
      </w:r>
      <w:r w:rsidRPr="004D6240">
        <w:rPr>
          <w:rFonts w:ascii="Arial" w:hAnsi="Arial" w:cs="Arial"/>
          <w:sz w:val="20"/>
          <w:szCs w:val="20"/>
        </w:rPr>
        <w:t xml:space="preserve"> members of the Board of Directors, the Supervisory Board and the salar</w:t>
      </w:r>
      <w:r>
        <w:rPr>
          <w:rFonts w:ascii="Arial" w:hAnsi="Arial" w:cs="Arial"/>
          <w:sz w:val="20"/>
          <w:szCs w:val="20"/>
        </w:rPr>
        <w:t xml:space="preserve">y </w:t>
      </w:r>
      <w:r w:rsidRPr="004D6240">
        <w:rPr>
          <w:rFonts w:ascii="Arial" w:hAnsi="Arial" w:cs="Arial"/>
          <w:sz w:val="20"/>
          <w:szCs w:val="20"/>
        </w:rPr>
        <w:t xml:space="preserve">of the members of the Board of Directors and the </w:t>
      </w:r>
      <w:r>
        <w:rPr>
          <w:rFonts w:ascii="Arial" w:hAnsi="Arial" w:cs="Arial"/>
          <w:sz w:val="20"/>
          <w:szCs w:val="20"/>
        </w:rPr>
        <w:t xml:space="preserve">full-time </w:t>
      </w:r>
      <w:r w:rsidRPr="004D6240">
        <w:rPr>
          <w:rFonts w:ascii="Arial" w:hAnsi="Arial" w:cs="Arial"/>
          <w:sz w:val="20"/>
          <w:szCs w:val="20"/>
        </w:rPr>
        <w:t>Head of the Supervisory Board are entitled to an 80% advance payment of the</w:t>
      </w:r>
      <w:r>
        <w:rPr>
          <w:rFonts w:ascii="Arial" w:hAnsi="Arial" w:cs="Arial"/>
          <w:sz w:val="20"/>
          <w:szCs w:val="20"/>
        </w:rPr>
        <w:t xml:space="preserve"> estimated</w:t>
      </w:r>
      <w:r w:rsidRPr="004D6240">
        <w:rPr>
          <w:rFonts w:ascii="Arial" w:hAnsi="Arial" w:cs="Arial"/>
          <w:sz w:val="20"/>
          <w:szCs w:val="20"/>
        </w:rPr>
        <w:t xml:space="preserve"> remuneration and </w:t>
      </w:r>
      <w:r>
        <w:rPr>
          <w:rFonts w:ascii="Arial" w:hAnsi="Arial" w:cs="Arial"/>
          <w:sz w:val="20"/>
          <w:szCs w:val="20"/>
        </w:rPr>
        <w:t xml:space="preserve">salary of that month; </w:t>
      </w:r>
      <w:r w:rsidRPr="004D6240">
        <w:rPr>
          <w:rFonts w:ascii="Arial" w:hAnsi="Arial" w:cs="Arial"/>
          <w:sz w:val="20"/>
          <w:szCs w:val="20"/>
        </w:rPr>
        <w:t xml:space="preserve">the remaining balance is settled and paid at the end of the year based on the results of the Company's production and business activities and the level of fulfillment of tasks in the year of each member of the Board of Directors and the Supervisory Board of the Company in accordance with </w:t>
      </w:r>
      <w:r>
        <w:rPr>
          <w:rFonts w:ascii="Arial" w:hAnsi="Arial" w:cs="Arial"/>
          <w:sz w:val="20"/>
          <w:szCs w:val="20"/>
        </w:rPr>
        <w:t>Decree No. 53/2016</w:t>
      </w:r>
      <w:r w:rsidRPr="004D6240">
        <w:rPr>
          <w:rFonts w:ascii="Arial" w:hAnsi="Arial" w:cs="Arial"/>
          <w:sz w:val="20"/>
          <w:szCs w:val="20"/>
        </w:rPr>
        <w:t>/ ND -  CP dated June 13, 2016 of the Government and related guiding do</w:t>
      </w:r>
      <w:r>
        <w:rPr>
          <w:rFonts w:ascii="Arial" w:hAnsi="Arial" w:cs="Arial"/>
          <w:sz w:val="20"/>
          <w:szCs w:val="20"/>
        </w:rPr>
        <w:t>cuments</w:t>
      </w:r>
    </w:p>
    <w:p w:rsidR="004D6240" w:rsidRDefault="004D6240" w:rsidP="00321254">
      <w:pPr>
        <w:spacing w:line="360" w:lineRule="auto"/>
        <w:jc w:val="both"/>
        <w:rPr>
          <w:rFonts w:ascii="Arial" w:hAnsi="Arial" w:cs="Arial"/>
          <w:sz w:val="20"/>
          <w:szCs w:val="20"/>
        </w:rPr>
      </w:pPr>
      <w:r>
        <w:rPr>
          <w:rFonts w:ascii="Arial" w:hAnsi="Arial" w:cs="Arial"/>
          <w:sz w:val="20"/>
          <w:szCs w:val="20"/>
        </w:rPr>
        <w:t xml:space="preserve">Article 5: </w:t>
      </w:r>
      <w:r w:rsidRPr="004D6240">
        <w:rPr>
          <w:rFonts w:ascii="Arial" w:hAnsi="Arial" w:cs="Arial"/>
          <w:sz w:val="20"/>
          <w:szCs w:val="20"/>
        </w:rPr>
        <w:t xml:space="preserve">Approve the </w:t>
      </w:r>
      <w:r>
        <w:rPr>
          <w:rFonts w:ascii="Arial" w:hAnsi="Arial" w:cs="Arial"/>
          <w:sz w:val="20"/>
          <w:szCs w:val="20"/>
        </w:rPr>
        <w:t>Board of Directors'</w:t>
      </w:r>
      <w:r w:rsidRPr="004D6240">
        <w:rPr>
          <w:rFonts w:ascii="Arial" w:hAnsi="Arial" w:cs="Arial"/>
          <w:sz w:val="20"/>
          <w:szCs w:val="20"/>
        </w:rPr>
        <w:t xml:space="preserve"> report on the management and business results of the Company, on the operation results of the Board of Directors, the Company Director in 2019; Mission direction in 2020 with the following contents (</w:t>
      </w:r>
      <w:r>
        <w:rPr>
          <w:rFonts w:ascii="Arial" w:hAnsi="Arial" w:cs="Arial"/>
          <w:sz w:val="20"/>
          <w:szCs w:val="20"/>
        </w:rPr>
        <w:t>details in</w:t>
      </w:r>
      <w:r w:rsidRPr="004D6240">
        <w:rPr>
          <w:rFonts w:ascii="Arial" w:hAnsi="Arial" w:cs="Arial"/>
          <w:sz w:val="20"/>
          <w:szCs w:val="20"/>
        </w:rPr>
        <w:t xml:space="preserve"> the report presented at the </w:t>
      </w:r>
      <w:r>
        <w:rPr>
          <w:rFonts w:ascii="Arial" w:hAnsi="Arial" w:cs="Arial"/>
          <w:sz w:val="20"/>
          <w:szCs w:val="20"/>
        </w:rPr>
        <w:t>annual General Meeting of Shareholders</w:t>
      </w:r>
      <w:r w:rsidRPr="004D6240">
        <w:rPr>
          <w:rFonts w:ascii="Arial" w:hAnsi="Arial" w:cs="Arial"/>
          <w:sz w:val="20"/>
          <w:szCs w:val="20"/>
        </w:rPr>
        <w:t xml:space="preserve">): </w:t>
      </w:r>
    </w:p>
    <w:p w:rsidR="004D6240" w:rsidRDefault="004D6240" w:rsidP="00321254">
      <w:pPr>
        <w:spacing w:line="360" w:lineRule="auto"/>
        <w:jc w:val="both"/>
        <w:rPr>
          <w:rFonts w:ascii="Arial" w:hAnsi="Arial" w:cs="Arial"/>
          <w:sz w:val="20"/>
          <w:szCs w:val="20"/>
        </w:rPr>
      </w:pPr>
      <w:r>
        <w:rPr>
          <w:rFonts w:ascii="Arial" w:hAnsi="Arial" w:cs="Arial"/>
          <w:sz w:val="20"/>
          <w:szCs w:val="20"/>
        </w:rPr>
        <w:t>5.1</w:t>
      </w:r>
      <w:r w:rsidRPr="004D6240">
        <w:rPr>
          <w:rFonts w:ascii="Arial" w:hAnsi="Arial" w:cs="Arial"/>
          <w:sz w:val="20"/>
          <w:szCs w:val="20"/>
        </w:rPr>
        <w:t xml:space="preserve"> Performance of the Board of Directors </w:t>
      </w:r>
      <w:r>
        <w:rPr>
          <w:rFonts w:ascii="Arial" w:hAnsi="Arial" w:cs="Arial"/>
          <w:sz w:val="20"/>
          <w:szCs w:val="20"/>
        </w:rPr>
        <w:t>on</w:t>
      </w:r>
      <w:r w:rsidRPr="004D6240">
        <w:rPr>
          <w:rFonts w:ascii="Arial" w:hAnsi="Arial" w:cs="Arial"/>
          <w:sz w:val="20"/>
          <w:szCs w:val="20"/>
        </w:rPr>
        <w:t xml:space="preserve"> meetings, resolutions and decisions issued by the Board of Directors and of each m</w:t>
      </w:r>
      <w:r>
        <w:rPr>
          <w:rFonts w:ascii="Arial" w:hAnsi="Arial" w:cs="Arial"/>
          <w:sz w:val="20"/>
          <w:szCs w:val="20"/>
        </w:rPr>
        <w:t>ember of the Board of Directors</w:t>
      </w:r>
    </w:p>
    <w:p w:rsidR="004D6240" w:rsidRDefault="004D6240" w:rsidP="00321254">
      <w:pPr>
        <w:spacing w:line="360" w:lineRule="auto"/>
        <w:jc w:val="both"/>
        <w:rPr>
          <w:rFonts w:ascii="Arial" w:hAnsi="Arial" w:cs="Arial"/>
          <w:sz w:val="20"/>
          <w:szCs w:val="20"/>
        </w:rPr>
      </w:pPr>
      <w:r>
        <w:rPr>
          <w:rFonts w:ascii="Arial" w:hAnsi="Arial" w:cs="Arial"/>
          <w:sz w:val="20"/>
          <w:szCs w:val="20"/>
        </w:rPr>
        <w:t xml:space="preserve">- In 2019, </w:t>
      </w:r>
      <w:r w:rsidRPr="004D6240">
        <w:rPr>
          <w:rFonts w:ascii="Arial" w:hAnsi="Arial" w:cs="Arial"/>
          <w:sz w:val="20"/>
          <w:szCs w:val="20"/>
        </w:rPr>
        <w:t xml:space="preserve">members of the Board of Directors performed well the </w:t>
      </w:r>
      <w:r w:rsidRPr="004D6240">
        <w:rPr>
          <w:rFonts w:ascii="Arial" w:hAnsi="Arial" w:cs="Arial"/>
          <w:sz w:val="20"/>
          <w:szCs w:val="20"/>
        </w:rPr>
        <w:t>assigned</w:t>
      </w:r>
      <w:r w:rsidRPr="004D6240">
        <w:rPr>
          <w:rFonts w:ascii="Arial" w:hAnsi="Arial" w:cs="Arial"/>
          <w:sz w:val="20"/>
          <w:szCs w:val="20"/>
        </w:rPr>
        <w:t xml:space="preserve"> duties, powers and duties, worked responsibly, carefully and honestly, for the </w:t>
      </w:r>
      <w:r>
        <w:rPr>
          <w:rFonts w:ascii="Arial" w:hAnsi="Arial" w:cs="Arial"/>
          <w:sz w:val="20"/>
          <w:szCs w:val="20"/>
        </w:rPr>
        <w:t>highest benefit of the Company</w:t>
      </w:r>
    </w:p>
    <w:p w:rsidR="004D6240" w:rsidRDefault="004D6240" w:rsidP="00321254">
      <w:pPr>
        <w:spacing w:line="360" w:lineRule="auto"/>
        <w:jc w:val="both"/>
        <w:rPr>
          <w:rFonts w:ascii="Arial" w:hAnsi="Arial" w:cs="Arial"/>
          <w:sz w:val="20"/>
          <w:szCs w:val="20"/>
        </w:rPr>
      </w:pPr>
      <w:r>
        <w:rPr>
          <w:rFonts w:ascii="Arial" w:hAnsi="Arial" w:cs="Arial"/>
          <w:sz w:val="20"/>
          <w:szCs w:val="20"/>
        </w:rPr>
        <w:lastRenderedPageBreak/>
        <w:t>-</w:t>
      </w:r>
      <w:r w:rsidRPr="004D6240">
        <w:rPr>
          <w:rFonts w:ascii="Arial" w:hAnsi="Arial" w:cs="Arial"/>
          <w:sz w:val="20"/>
          <w:szCs w:val="20"/>
        </w:rPr>
        <w:t xml:space="preserve"> Managemen</w:t>
      </w:r>
      <w:r>
        <w:rPr>
          <w:rFonts w:ascii="Arial" w:hAnsi="Arial" w:cs="Arial"/>
          <w:sz w:val="20"/>
          <w:szCs w:val="20"/>
        </w:rPr>
        <w:t>t and operation of the Company complied with</w:t>
      </w:r>
      <w:r w:rsidRPr="004D6240">
        <w:rPr>
          <w:rFonts w:ascii="Arial" w:hAnsi="Arial" w:cs="Arial"/>
          <w:sz w:val="20"/>
          <w:szCs w:val="20"/>
        </w:rPr>
        <w:t xml:space="preserve"> the Law, </w:t>
      </w:r>
      <w:r>
        <w:rPr>
          <w:rFonts w:ascii="Arial" w:hAnsi="Arial" w:cs="Arial"/>
          <w:sz w:val="20"/>
          <w:szCs w:val="20"/>
        </w:rPr>
        <w:t>General Mandates, Board resolutions</w:t>
      </w:r>
      <w:r w:rsidRPr="004D6240">
        <w:rPr>
          <w:rFonts w:ascii="Arial" w:hAnsi="Arial" w:cs="Arial"/>
          <w:sz w:val="20"/>
          <w:szCs w:val="20"/>
        </w:rPr>
        <w:t xml:space="preserve">, </w:t>
      </w:r>
      <w:r>
        <w:rPr>
          <w:rFonts w:ascii="Arial" w:hAnsi="Arial" w:cs="Arial"/>
          <w:sz w:val="20"/>
          <w:szCs w:val="20"/>
        </w:rPr>
        <w:t>good finance of the Company</w:t>
      </w:r>
    </w:p>
    <w:p w:rsidR="00E44DD9" w:rsidRDefault="004D6240" w:rsidP="00321254">
      <w:pPr>
        <w:spacing w:line="360" w:lineRule="auto"/>
        <w:jc w:val="both"/>
        <w:rPr>
          <w:rFonts w:ascii="Arial" w:hAnsi="Arial" w:cs="Arial"/>
          <w:sz w:val="20"/>
          <w:szCs w:val="20"/>
        </w:rPr>
      </w:pPr>
      <w:r w:rsidRPr="004D6240">
        <w:rPr>
          <w:rFonts w:ascii="Arial" w:hAnsi="Arial" w:cs="Arial"/>
          <w:sz w:val="20"/>
          <w:szCs w:val="20"/>
        </w:rPr>
        <w:t>- Business capital is preserved; fulfil</w:t>
      </w:r>
      <w:r w:rsidR="00E44DD9">
        <w:rPr>
          <w:rFonts w:ascii="Arial" w:hAnsi="Arial" w:cs="Arial"/>
          <w:sz w:val="20"/>
          <w:szCs w:val="20"/>
        </w:rPr>
        <w:t>l all obligations to the State</w:t>
      </w:r>
    </w:p>
    <w:p w:rsidR="00E44DD9" w:rsidRDefault="004D6240" w:rsidP="00321254">
      <w:pPr>
        <w:spacing w:line="360" w:lineRule="auto"/>
        <w:jc w:val="both"/>
        <w:rPr>
          <w:rFonts w:ascii="Arial" w:hAnsi="Arial" w:cs="Arial"/>
          <w:sz w:val="20"/>
          <w:szCs w:val="20"/>
        </w:rPr>
      </w:pPr>
      <w:r w:rsidRPr="004D6240">
        <w:rPr>
          <w:rFonts w:ascii="Arial" w:hAnsi="Arial" w:cs="Arial"/>
          <w:sz w:val="20"/>
          <w:szCs w:val="20"/>
        </w:rPr>
        <w:t>5</w:t>
      </w:r>
      <w:r w:rsidR="00E44DD9">
        <w:rPr>
          <w:rFonts w:ascii="Arial" w:hAnsi="Arial" w:cs="Arial"/>
          <w:sz w:val="20"/>
          <w:szCs w:val="20"/>
        </w:rPr>
        <w:t>.2</w:t>
      </w:r>
      <w:r w:rsidRPr="004D6240">
        <w:rPr>
          <w:rFonts w:ascii="Arial" w:hAnsi="Arial" w:cs="Arial"/>
          <w:sz w:val="20"/>
          <w:szCs w:val="20"/>
        </w:rPr>
        <w:t xml:space="preserve"> Supervision work for the Director and the </w:t>
      </w:r>
      <w:r w:rsidR="00E44DD9">
        <w:rPr>
          <w:rFonts w:ascii="Arial" w:hAnsi="Arial" w:cs="Arial"/>
          <w:sz w:val="20"/>
          <w:szCs w:val="20"/>
        </w:rPr>
        <w:t>manager of the Company</w:t>
      </w:r>
    </w:p>
    <w:p w:rsidR="00E44DD9" w:rsidRDefault="004D6240" w:rsidP="00321254">
      <w:pPr>
        <w:spacing w:line="360" w:lineRule="auto"/>
        <w:jc w:val="both"/>
        <w:rPr>
          <w:rFonts w:ascii="Arial" w:hAnsi="Arial" w:cs="Arial"/>
          <w:sz w:val="20"/>
          <w:szCs w:val="20"/>
        </w:rPr>
      </w:pPr>
      <w:r w:rsidRPr="004D6240">
        <w:rPr>
          <w:rFonts w:ascii="Arial" w:hAnsi="Arial" w:cs="Arial"/>
          <w:sz w:val="20"/>
          <w:szCs w:val="20"/>
        </w:rPr>
        <w:t>5</w:t>
      </w:r>
      <w:r w:rsidR="00E44DD9">
        <w:rPr>
          <w:rFonts w:ascii="Arial" w:hAnsi="Arial" w:cs="Arial"/>
          <w:sz w:val="20"/>
          <w:szCs w:val="20"/>
        </w:rPr>
        <w:t>.</w:t>
      </w:r>
      <w:r w:rsidRPr="004D6240">
        <w:rPr>
          <w:rFonts w:ascii="Arial" w:hAnsi="Arial" w:cs="Arial"/>
          <w:sz w:val="20"/>
          <w:szCs w:val="20"/>
        </w:rPr>
        <w:t xml:space="preserve">3 </w:t>
      </w:r>
      <w:r w:rsidR="00E44DD9">
        <w:rPr>
          <w:rFonts w:ascii="Arial" w:hAnsi="Arial" w:cs="Arial"/>
          <w:sz w:val="20"/>
          <w:szCs w:val="20"/>
        </w:rPr>
        <w:t>R</w:t>
      </w:r>
      <w:r w:rsidRPr="004D6240">
        <w:rPr>
          <w:rFonts w:ascii="Arial" w:hAnsi="Arial" w:cs="Arial"/>
          <w:sz w:val="20"/>
          <w:szCs w:val="20"/>
        </w:rPr>
        <w:t xml:space="preserve">eport </w:t>
      </w:r>
      <w:r w:rsidR="00E44DD9">
        <w:rPr>
          <w:rFonts w:ascii="Arial" w:hAnsi="Arial" w:cs="Arial"/>
          <w:sz w:val="20"/>
          <w:szCs w:val="20"/>
        </w:rPr>
        <w:t>on r</w:t>
      </w:r>
      <w:r w:rsidR="00E44DD9" w:rsidRPr="004D6240">
        <w:rPr>
          <w:rFonts w:ascii="Arial" w:hAnsi="Arial" w:cs="Arial"/>
          <w:sz w:val="20"/>
          <w:szCs w:val="20"/>
        </w:rPr>
        <w:t>emuneration</w:t>
      </w:r>
      <w:r w:rsidR="00E44DD9" w:rsidRPr="004D6240">
        <w:rPr>
          <w:rFonts w:ascii="Arial" w:hAnsi="Arial" w:cs="Arial"/>
          <w:sz w:val="20"/>
          <w:szCs w:val="20"/>
        </w:rPr>
        <w:t xml:space="preserve"> </w:t>
      </w:r>
      <w:r w:rsidR="00E44DD9">
        <w:rPr>
          <w:rFonts w:ascii="Arial" w:hAnsi="Arial" w:cs="Arial"/>
          <w:sz w:val="20"/>
          <w:szCs w:val="20"/>
        </w:rPr>
        <w:t xml:space="preserve">for </w:t>
      </w:r>
      <w:r w:rsidRPr="004D6240">
        <w:rPr>
          <w:rFonts w:ascii="Arial" w:hAnsi="Arial" w:cs="Arial"/>
          <w:sz w:val="20"/>
          <w:szCs w:val="20"/>
        </w:rPr>
        <w:t xml:space="preserve">members of the Board of Directors and </w:t>
      </w:r>
      <w:r w:rsidR="00E44DD9">
        <w:rPr>
          <w:rFonts w:ascii="Arial" w:hAnsi="Arial" w:cs="Arial"/>
          <w:sz w:val="20"/>
          <w:szCs w:val="20"/>
        </w:rPr>
        <w:t>Supervisor Board in 2019</w:t>
      </w:r>
    </w:p>
    <w:p w:rsidR="007D0D29" w:rsidRDefault="004D6240" w:rsidP="00321254">
      <w:pPr>
        <w:spacing w:line="360" w:lineRule="auto"/>
        <w:jc w:val="both"/>
        <w:rPr>
          <w:rFonts w:ascii="Arial" w:hAnsi="Arial" w:cs="Arial"/>
          <w:sz w:val="20"/>
          <w:szCs w:val="20"/>
        </w:rPr>
      </w:pPr>
      <w:r w:rsidRPr="004D6240">
        <w:rPr>
          <w:rFonts w:ascii="Arial" w:hAnsi="Arial" w:cs="Arial"/>
          <w:sz w:val="20"/>
          <w:szCs w:val="20"/>
        </w:rPr>
        <w:t>5</w:t>
      </w:r>
      <w:r w:rsidR="00E44DD9">
        <w:rPr>
          <w:rFonts w:ascii="Arial" w:hAnsi="Arial" w:cs="Arial"/>
          <w:sz w:val="20"/>
          <w:szCs w:val="20"/>
        </w:rPr>
        <w:t>.</w:t>
      </w:r>
      <w:r w:rsidRPr="004D6240">
        <w:rPr>
          <w:rFonts w:ascii="Arial" w:hAnsi="Arial" w:cs="Arial"/>
          <w:sz w:val="20"/>
          <w:szCs w:val="20"/>
        </w:rPr>
        <w:t>4 Orientations and tasks in 2020</w:t>
      </w:r>
    </w:p>
    <w:p w:rsidR="00E44DD9" w:rsidRDefault="00E44DD9" w:rsidP="00321254">
      <w:pPr>
        <w:spacing w:line="360" w:lineRule="auto"/>
        <w:jc w:val="both"/>
        <w:rPr>
          <w:rFonts w:ascii="Arial" w:hAnsi="Arial" w:cs="Arial"/>
          <w:sz w:val="20"/>
          <w:szCs w:val="20"/>
        </w:rPr>
      </w:pPr>
      <w:r>
        <w:rPr>
          <w:rFonts w:ascii="Arial" w:hAnsi="Arial" w:cs="Arial"/>
          <w:sz w:val="20"/>
          <w:szCs w:val="20"/>
        </w:rPr>
        <w:t>Article 6:</w:t>
      </w:r>
      <w:r w:rsidRPr="00E44DD9">
        <w:rPr>
          <w:rFonts w:ascii="Arial" w:hAnsi="Arial" w:cs="Arial"/>
          <w:sz w:val="20"/>
          <w:szCs w:val="20"/>
        </w:rPr>
        <w:t xml:space="preserve"> Approve the repor</w:t>
      </w:r>
      <w:r>
        <w:rPr>
          <w:rFonts w:ascii="Arial" w:hAnsi="Arial" w:cs="Arial"/>
          <w:sz w:val="20"/>
          <w:szCs w:val="20"/>
        </w:rPr>
        <w:t>t of the Supervisory Board on (</w:t>
      </w:r>
      <w:proofErr w:type="spellStart"/>
      <w:r>
        <w:rPr>
          <w:rFonts w:ascii="Arial" w:hAnsi="Arial" w:cs="Arial"/>
          <w:sz w:val="20"/>
          <w:szCs w:val="20"/>
        </w:rPr>
        <w:t>i</w:t>
      </w:r>
      <w:proofErr w:type="spellEnd"/>
      <w:r w:rsidRPr="00E44DD9">
        <w:rPr>
          <w:rFonts w:ascii="Arial" w:hAnsi="Arial" w:cs="Arial"/>
          <w:sz w:val="20"/>
          <w:szCs w:val="20"/>
        </w:rPr>
        <w:t xml:space="preserve">) business results of the Company, on the operation results of the Board of Directors, the Company Director in 2019; (ii) self-assessment report on the </w:t>
      </w:r>
      <w:r>
        <w:rPr>
          <w:rFonts w:ascii="Arial" w:hAnsi="Arial" w:cs="Arial"/>
          <w:sz w:val="20"/>
          <w:szCs w:val="20"/>
        </w:rPr>
        <w:t xml:space="preserve">operation </w:t>
      </w:r>
      <w:r w:rsidRPr="00E44DD9">
        <w:rPr>
          <w:rFonts w:ascii="Arial" w:hAnsi="Arial" w:cs="Arial"/>
          <w:sz w:val="20"/>
          <w:szCs w:val="20"/>
        </w:rPr>
        <w:t xml:space="preserve">results of the Supervisory Board in 2019 and the direction and mission in 2020 with the following contents (specific details </w:t>
      </w:r>
      <w:r>
        <w:rPr>
          <w:rFonts w:ascii="Arial" w:hAnsi="Arial" w:cs="Arial"/>
          <w:sz w:val="20"/>
          <w:szCs w:val="20"/>
        </w:rPr>
        <w:t>in</w:t>
      </w:r>
      <w:r w:rsidRPr="00E44DD9">
        <w:rPr>
          <w:rFonts w:ascii="Arial" w:hAnsi="Arial" w:cs="Arial"/>
          <w:sz w:val="20"/>
          <w:szCs w:val="20"/>
        </w:rPr>
        <w:t xml:space="preserve"> the report presented at the </w:t>
      </w:r>
      <w:r>
        <w:rPr>
          <w:rFonts w:ascii="Arial" w:hAnsi="Arial" w:cs="Arial"/>
          <w:sz w:val="20"/>
          <w:szCs w:val="20"/>
        </w:rPr>
        <w:t>annual General Meeting of Shareholders</w:t>
      </w:r>
      <w:r w:rsidRPr="00E44DD9">
        <w:rPr>
          <w:rFonts w:ascii="Arial" w:hAnsi="Arial" w:cs="Arial"/>
          <w:sz w:val="20"/>
          <w:szCs w:val="20"/>
        </w:rPr>
        <w:t xml:space="preserve">): </w:t>
      </w:r>
    </w:p>
    <w:p w:rsidR="00E44DD9" w:rsidRDefault="00E44DD9" w:rsidP="00321254">
      <w:pPr>
        <w:spacing w:line="360" w:lineRule="auto"/>
        <w:jc w:val="both"/>
        <w:rPr>
          <w:rFonts w:ascii="Arial" w:hAnsi="Arial" w:cs="Arial"/>
          <w:sz w:val="20"/>
          <w:szCs w:val="20"/>
        </w:rPr>
      </w:pPr>
      <w:r>
        <w:rPr>
          <w:rFonts w:ascii="Arial" w:hAnsi="Arial" w:cs="Arial"/>
          <w:sz w:val="20"/>
          <w:szCs w:val="20"/>
        </w:rPr>
        <w:t>6.1 Operation r</w:t>
      </w:r>
      <w:r w:rsidRPr="00E44DD9">
        <w:rPr>
          <w:rFonts w:ascii="Arial" w:hAnsi="Arial" w:cs="Arial"/>
          <w:sz w:val="20"/>
          <w:szCs w:val="20"/>
        </w:rPr>
        <w:t>esults of the Supervisory B</w:t>
      </w:r>
      <w:r>
        <w:rPr>
          <w:rFonts w:ascii="Arial" w:hAnsi="Arial" w:cs="Arial"/>
          <w:sz w:val="20"/>
          <w:szCs w:val="20"/>
        </w:rPr>
        <w:t>oard on</w:t>
      </w:r>
      <w:r w:rsidRPr="00E44DD9">
        <w:rPr>
          <w:rFonts w:ascii="Arial" w:hAnsi="Arial" w:cs="Arial"/>
          <w:sz w:val="20"/>
          <w:szCs w:val="20"/>
        </w:rPr>
        <w:t xml:space="preserve"> review of meetings and conclusions and recommenda</w:t>
      </w:r>
      <w:r>
        <w:rPr>
          <w:rFonts w:ascii="Arial" w:hAnsi="Arial" w:cs="Arial"/>
          <w:sz w:val="20"/>
          <w:szCs w:val="20"/>
        </w:rPr>
        <w:t>tions of the Supervisory Board</w:t>
      </w:r>
    </w:p>
    <w:p w:rsidR="00E44DD9" w:rsidRDefault="00E44DD9" w:rsidP="00321254">
      <w:pPr>
        <w:spacing w:line="360" w:lineRule="auto"/>
        <w:jc w:val="both"/>
        <w:rPr>
          <w:rFonts w:ascii="Arial" w:hAnsi="Arial" w:cs="Arial"/>
          <w:sz w:val="20"/>
          <w:szCs w:val="20"/>
        </w:rPr>
      </w:pPr>
      <w:r>
        <w:rPr>
          <w:rFonts w:ascii="Arial" w:hAnsi="Arial" w:cs="Arial"/>
          <w:sz w:val="20"/>
          <w:szCs w:val="20"/>
        </w:rPr>
        <w:t>M</w:t>
      </w:r>
      <w:r w:rsidRPr="00E44DD9">
        <w:rPr>
          <w:rFonts w:ascii="Arial" w:hAnsi="Arial" w:cs="Arial"/>
          <w:sz w:val="20"/>
          <w:szCs w:val="20"/>
        </w:rPr>
        <w:t>embers of the Supervisory Board of the Company perform</w:t>
      </w:r>
      <w:r>
        <w:rPr>
          <w:rFonts w:ascii="Arial" w:hAnsi="Arial" w:cs="Arial"/>
          <w:sz w:val="20"/>
          <w:szCs w:val="20"/>
        </w:rPr>
        <w:t>ed</w:t>
      </w:r>
      <w:r w:rsidRPr="00E44DD9">
        <w:rPr>
          <w:rFonts w:ascii="Arial" w:hAnsi="Arial" w:cs="Arial"/>
          <w:sz w:val="20"/>
          <w:szCs w:val="20"/>
        </w:rPr>
        <w:t xml:space="preserve"> their assigned duties, powers and tasks, work</w:t>
      </w:r>
      <w:r>
        <w:rPr>
          <w:rFonts w:ascii="Arial" w:hAnsi="Arial" w:cs="Arial"/>
          <w:sz w:val="20"/>
          <w:szCs w:val="20"/>
        </w:rPr>
        <w:t>ed</w:t>
      </w:r>
      <w:r w:rsidRPr="00E44DD9">
        <w:rPr>
          <w:rFonts w:ascii="Arial" w:hAnsi="Arial" w:cs="Arial"/>
          <w:sz w:val="20"/>
          <w:szCs w:val="20"/>
        </w:rPr>
        <w:t xml:space="preserve"> responsibly, carefully and honestly, for the best intere</w:t>
      </w:r>
      <w:r>
        <w:rPr>
          <w:rFonts w:ascii="Arial" w:hAnsi="Arial" w:cs="Arial"/>
          <w:sz w:val="20"/>
          <w:szCs w:val="20"/>
        </w:rPr>
        <w:t>sts of the Company</w:t>
      </w:r>
    </w:p>
    <w:p w:rsidR="00E44DD9" w:rsidRDefault="00E44DD9" w:rsidP="00321254">
      <w:pPr>
        <w:spacing w:line="360" w:lineRule="auto"/>
        <w:jc w:val="both"/>
        <w:rPr>
          <w:rFonts w:ascii="Arial" w:hAnsi="Arial" w:cs="Arial"/>
          <w:sz w:val="20"/>
          <w:szCs w:val="20"/>
        </w:rPr>
      </w:pPr>
      <w:r>
        <w:rPr>
          <w:rFonts w:ascii="Arial" w:hAnsi="Arial" w:cs="Arial"/>
          <w:sz w:val="20"/>
          <w:szCs w:val="20"/>
        </w:rPr>
        <w:t>6.2</w:t>
      </w:r>
      <w:r w:rsidRPr="00E44DD9">
        <w:rPr>
          <w:rFonts w:ascii="Arial" w:hAnsi="Arial" w:cs="Arial"/>
          <w:sz w:val="20"/>
          <w:szCs w:val="20"/>
        </w:rPr>
        <w:t xml:space="preserve"> Monitoring res</w:t>
      </w:r>
      <w:r>
        <w:rPr>
          <w:rFonts w:ascii="Arial" w:hAnsi="Arial" w:cs="Arial"/>
          <w:sz w:val="20"/>
          <w:szCs w:val="20"/>
        </w:rPr>
        <w:t>ults of the Company's operation</w:t>
      </w:r>
      <w:r w:rsidRPr="00E44DD9">
        <w:rPr>
          <w:rFonts w:ascii="Arial" w:hAnsi="Arial" w:cs="Arial"/>
          <w:sz w:val="20"/>
          <w:szCs w:val="20"/>
        </w:rPr>
        <w:t xml:space="preserve"> and finance: The </w:t>
      </w:r>
      <w:r>
        <w:rPr>
          <w:rFonts w:ascii="Arial" w:hAnsi="Arial" w:cs="Arial"/>
          <w:sz w:val="20"/>
          <w:szCs w:val="20"/>
        </w:rPr>
        <w:t>Supervisor Board agreed</w:t>
      </w:r>
      <w:r w:rsidRPr="00E44DD9">
        <w:rPr>
          <w:rFonts w:ascii="Arial" w:hAnsi="Arial" w:cs="Arial"/>
          <w:sz w:val="20"/>
          <w:szCs w:val="20"/>
        </w:rPr>
        <w:t xml:space="preserve"> with the assessment of the business situation, </w:t>
      </w:r>
      <w:r>
        <w:rPr>
          <w:rFonts w:ascii="Arial" w:hAnsi="Arial" w:cs="Arial"/>
          <w:sz w:val="20"/>
          <w:szCs w:val="20"/>
        </w:rPr>
        <w:t>the audited financial statement of PKF Vietnam Co., Ltd</w:t>
      </w:r>
    </w:p>
    <w:p w:rsidR="00E44DD9" w:rsidRDefault="00E44DD9" w:rsidP="00321254">
      <w:pPr>
        <w:spacing w:line="360" w:lineRule="auto"/>
        <w:jc w:val="both"/>
        <w:rPr>
          <w:rFonts w:ascii="Arial" w:hAnsi="Arial" w:cs="Arial"/>
          <w:sz w:val="20"/>
          <w:szCs w:val="20"/>
        </w:rPr>
      </w:pPr>
      <w:r>
        <w:rPr>
          <w:rFonts w:ascii="Arial" w:hAnsi="Arial" w:cs="Arial"/>
          <w:sz w:val="20"/>
          <w:szCs w:val="20"/>
        </w:rPr>
        <w:t>6.3</w:t>
      </w:r>
      <w:r w:rsidRPr="00E44DD9">
        <w:rPr>
          <w:rFonts w:ascii="Arial" w:hAnsi="Arial" w:cs="Arial"/>
          <w:sz w:val="20"/>
          <w:szCs w:val="20"/>
        </w:rPr>
        <w:t xml:space="preserve"> Monitoring results for the Board of D</w:t>
      </w:r>
      <w:r>
        <w:rPr>
          <w:rFonts w:ascii="Arial" w:hAnsi="Arial" w:cs="Arial"/>
          <w:sz w:val="20"/>
          <w:szCs w:val="20"/>
        </w:rPr>
        <w:t>irectors, the Director and the company managers</w:t>
      </w:r>
    </w:p>
    <w:p w:rsidR="00E44DD9" w:rsidRDefault="00E44DD9" w:rsidP="00321254">
      <w:pPr>
        <w:spacing w:line="360" w:lineRule="auto"/>
        <w:jc w:val="both"/>
        <w:rPr>
          <w:rFonts w:ascii="Arial" w:hAnsi="Arial" w:cs="Arial"/>
          <w:sz w:val="20"/>
          <w:szCs w:val="20"/>
        </w:rPr>
      </w:pPr>
      <w:r w:rsidRPr="00E44DD9">
        <w:rPr>
          <w:rFonts w:ascii="Arial" w:hAnsi="Arial" w:cs="Arial"/>
          <w:sz w:val="20"/>
          <w:szCs w:val="20"/>
        </w:rPr>
        <w:t>- The management</w:t>
      </w:r>
      <w:r>
        <w:rPr>
          <w:rFonts w:ascii="Arial" w:hAnsi="Arial" w:cs="Arial"/>
          <w:sz w:val="20"/>
          <w:szCs w:val="20"/>
        </w:rPr>
        <w:t xml:space="preserve"> and operation of the Company of</w:t>
      </w:r>
      <w:r w:rsidRPr="00E44DD9">
        <w:rPr>
          <w:rFonts w:ascii="Arial" w:hAnsi="Arial" w:cs="Arial"/>
          <w:sz w:val="20"/>
          <w:szCs w:val="20"/>
        </w:rPr>
        <w:t xml:space="preserve"> the Board of Directors, the Company's Director complied with the </w:t>
      </w:r>
      <w:r>
        <w:rPr>
          <w:rFonts w:ascii="Arial" w:hAnsi="Arial" w:cs="Arial"/>
          <w:sz w:val="20"/>
          <w:szCs w:val="20"/>
        </w:rPr>
        <w:t xml:space="preserve">law, the Company's Charter. </w:t>
      </w:r>
      <w:r w:rsidRPr="00E44DD9">
        <w:rPr>
          <w:rFonts w:ascii="Arial" w:hAnsi="Arial" w:cs="Arial"/>
          <w:sz w:val="20"/>
          <w:szCs w:val="20"/>
        </w:rPr>
        <w:t xml:space="preserve">The </w:t>
      </w:r>
      <w:r>
        <w:rPr>
          <w:rFonts w:ascii="Arial" w:hAnsi="Arial" w:cs="Arial"/>
          <w:sz w:val="20"/>
          <w:szCs w:val="20"/>
        </w:rPr>
        <w:t>resolutions/ decisions of the Board of Directors</w:t>
      </w:r>
      <w:r w:rsidRPr="00E44DD9">
        <w:rPr>
          <w:rFonts w:ascii="Arial" w:hAnsi="Arial" w:cs="Arial"/>
          <w:sz w:val="20"/>
          <w:szCs w:val="20"/>
        </w:rPr>
        <w:t xml:space="preserve"> and the Company Director were issued in</w:t>
      </w:r>
      <w:r>
        <w:rPr>
          <w:rFonts w:ascii="Arial" w:hAnsi="Arial" w:cs="Arial"/>
          <w:sz w:val="20"/>
          <w:szCs w:val="20"/>
        </w:rPr>
        <w:t xml:space="preserve"> the right direction and timely</w:t>
      </w:r>
      <w:r w:rsidRPr="00E44DD9">
        <w:rPr>
          <w:rFonts w:ascii="Arial" w:hAnsi="Arial" w:cs="Arial"/>
          <w:sz w:val="20"/>
          <w:szCs w:val="20"/>
        </w:rPr>
        <w:t xml:space="preserve"> with positive effects in the management and direction of the </w:t>
      </w:r>
      <w:r>
        <w:rPr>
          <w:rFonts w:ascii="Arial" w:hAnsi="Arial" w:cs="Arial"/>
          <w:sz w:val="20"/>
          <w:szCs w:val="20"/>
        </w:rPr>
        <w:t xml:space="preserve">Company's business activities. </w:t>
      </w:r>
      <w:r w:rsidRPr="00E44DD9">
        <w:rPr>
          <w:rFonts w:ascii="Arial" w:hAnsi="Arial" w:cs="Arial"/>
          <w:sz w:val="20"/>
          <w:szCs w:val="20"/>
        </w:rPr>
        <w:t xml:space="preserve">The Supervisory Board did not find anything unusual in the operation of the Board of Directors, the </w:t>
      </w:r>
      <w:r>
        <w:rPr>
          <w:rFonts w:ascii="Arial" w:hAnsi="Arial" w:cs="Arial"/>
          <w:sz w:val="20"/>
          <w:szCs w:val="20"/>
        </w:rPr>
        <w:t>Management Board, and the Company's managers</w:t>
      </w:r>
    </w:p>
    <w:p w:rsidR="00E44DD9" w:rsidRDefault="00E44DD9" w:rsidP="00321254">
      <w:pPr>
        <w:spacing w:line="360" w:lineRule="auto"/>
        <w:jc w:val="both"/>
        <w:rPr>
          <w:rFonts w:ascii="Arial" w:hAnsi="Arial" w:cs="Arial"/>
          <w:sz w:val="20"/>
          <w:szCs w:val="20"/>
        </w:rPr>
      </w:pPr>
      <w:r w:rsidRPr="00E44DD9">
        <w:rPr>
          <w:rFonts w:ascii="Arial" w:hAnsi="Arial" w:cs="Arial"/>
          <w:sz w:val="20"/>
          <w:szCs w:val="20"/>
        </w:rPr>
        <w:t>- The security and order and other management aspects are maintained. Working conditions, material and spiritual life of workers are guaranteed to be stable</w:t>
      </w:r>
    </w:p>
    <w:p w:rsidR="005E06DA" w:rsidRDefault="005E06DA" w:rsidP="00321254">
      <w:pPr>
        <w:spacing w:line="360" w:lineRule="auto"/>
        <w:jc w:val="both"/>
        <w:rPr>
          <w:rFonts w:ascii="Arial" w:hAnsi="Arial" w:cs="Arial"/>
          <w:sz w:val="20"/>
          <w:szCs w:val="20"/>
        </w:rPr>
      </w:pPr>
      <w:r>
        <w:rPr>
          <w:rFonts w:ascii="Arial" w:hAnsi="Arial" w:cs="Arial"/>
          <w:sz w:val="20"/>
          <w:szCs w:val="20"/>
        </w:rPr>
        <w:t>6.4</w:t>
      </w:r>
      <w:r w:rsidRPr="005E06DA">
        <w:rPr>
          <w:rFonts w:ascii="Arial" w:hAnsi="Arial" w:cs="Arial"/>
          <w:sz w:val="20"/>
          <w:szCs w:val="20"/>
        </w:rPr>
        <w:t xml:space="preserve"> Results of the assessment of the coordination of activities between the Supervisory Board and the Board of Directors, Directors and shareholders </w:t>
      </w:r>
    </w:p>
    <w:p w:rsidR="00497027" w:rsidRDefault="005E06DA" w:rsidP="00321254">
      <w:pPr>
        <w:spacing w:line="360" w:lineRule="auto"/>
        <w:jc w:val="both"/>
        <w:rPr>
          <w:rFonts w:ascii="Arial" w:hAnsi="Arial" w:cs="Arial"/>
          <w:sz w:val="20"/>
          <w:szCs w:val="20"/>
        </w:rPr>
      </w:pPr>
      <w:r w:rsidRPr="005E06DA">
        <w:rPr>
          <w:rFonts w:ascii="Arial" w:hAnsi="Arial" w:cs="Arial"/>
          <w:sz w:val="20"/>
          <w:szCs w:val="20"/>
        </w:rPr>
        <w:t xml:space="preserve">- In 2019, the Supervisory Board is provided with all information from the Board of Directors, the </w:t>
      </w:r>
      <w:r>
        <w:rPr>
          <w:rFonts w:ascii="Arial" w:hAnsi="Arial" w:cs="Arial"/>
          <w:sz w:val="20"/>
          <w:szCs w:val="20"/>
        </w:rPr>
        <w:t>Management Board</w:t>
      </w:r>
      <w:r w:rsidRPr="005E06DA">
        <w:rPr>
          <w:rFonts w:ascii="Arial" w:hAnsi="Arial" w:cs="Arial"/>
          <w:sz w:val="20"/>
          <w:szCs w:val="20"/>
        </w:rPr>
        <w:t xml:space="preserve"> of the Company on the management activities, </w:t>
      </w:r>
      <w:r w:rsidR="00497027">
        <w:rPr>
          <w:rFonts w:ascii="Arial" w:hAnsi="Arial" w:cs="Arial"/>
          <w:sz w:val="20"/>
          <w:szCs w:val="20"/>
        </w:rPr>
        <w:t>business production; receiving</w:t>
      </w:r>
      <w:r w:rsidRPr="005E06DA">
        <w:rPr>
          <w:rFonts w:ascii="Arial" w:hAnsi="Arial" w:cs="Arial"/>
          <w:sz w:val="20"/>
          <w:szCs w:val="20"/>
        </w:rPr>
        <w:t xml:space="preserve"> the </w:t>
      </w:r>
      <w:r w:rsidRPr="005E06DA">
        <w:rPr>
          <w:rFonts w:ascii="Arial" w:hAnsi="Arial" w:cs="Arial"/>
          <w:sz w:val="20"/>
          <w:szCs w:val="20"/>
        </w:rPr>
        <w:lastRenderedPageBreak/>
        <w:t xml:space="preserve">coordination of the management departments, production units to create favorable conditions for the Supervisory Board </w:t>
      </w:r>
      <w:r w:rsidR="00497027">
        <w:rPr>
          <w:rFonts w:ascii="Arial" w:hAnsi="Arial" w:cs="Arial"/>
          <w:sz w:val="20"/>
          <w:szCs w:val="20"/>
        </w:rPr>
        <w:t>to perform duties</w:t>
      </w:r>
    </w:p>
    <w:p w:rsidR="00497027" w:rsidRDefault="005E06DA" w:rsidP="00321254">
      <w:pPr>
        <w:spacing w:line="360" w:lineRule="auto"/>
        <w:jc w:val="both"/>
        <w:rPr>
          <w:rFonts w:ascii="Arial" w:hAnsi="Arial" w:cs="Arial"/>
          <w:sz w:val="20"/>
          <w:szCs w:val="20"/>
        </w:rPr>
      </w:pPr>
      <w:r w:rsidRPr="005E06DA">
        <w:rPr>
          <w:rFonts w:ascii="Arial" w:hAnsi="Arial" w:cs="Arial"/>
          <w:sz w:val="20"/>
          <w:szCs w:val="20"/>
        </w:rPr>
        <w:t>- In the process of implementing</w:t>
      </w:r>
      <w:r w:rsidR="00497027">
        <w:rPr>
          <w:rFonts w:ascii="Arial" w:hAnsi="Arial" w:cs="Arial"/>
          <w:sz w:val="20"/>
          <w:szCs w:val="20"/>
        </w:rPr>
        <w:t xml:space="preserve"> tasks, the Supervisory Board was</w:t>
      </w:r>
      <w:r w:rsidRPr="005E06DA">
        <w:rPr>
          <w:rFonts w:ascii="Arial" w:hAnsi="Arial" w:cs="Arial"/>
          <w:sz w:val="20"/>
          <w:szCs w:val="20"/>
        </w:rPr>
        <w:t xml:space="preserve"> always transparent, democratic, and communicated with the Board of Directors and the relevant department</w:t>
      </w:r>
      <w:r w:rsidR="00497027">
        <w:rPr>
          <w:rFonts w:ascii="Arial" w:hAnsi="Arial" w:cs="Arial"/>
          <w:sz w:val="20"/>
          <w:szCs w:val="20"/>
        </w:rPr>
        <w:t xml:space="preserve">s before concluding opinions; </w:t>
      </w:r>
      <w:r w:rsidRPr="005E06DA">
        <w:rPr>
          <w:rFonts w:ascii="Arial" w:hAnsi="Arial" w:cs="Arial"/>
          <w:sz w:val="20"/>
          <w:szCs w:val="20"/>
        </w:rPr>
        <w:t xml:space="preserve">The opinions and recommendations of the </w:t>
      </w:r>
      <w:r w:rsidR="00497027">
        <w:rPr>
          <w:rFonts w:ascii="Arial" w:hAnsi="Arial" w:cs="Arial"/>
          <w:sz w:val="20"/>
          <w:szCs w:val="20"/>
        </w:rPr>
        <w:t>Supervisor Board</w:t>
      </w:r>
      <w:r w:rsidRPr="005E06DA">
        <w:rPr>
          <w:rFonts w:ascii="Arial" w:hAnsi="Arial" w:cs="Arial"/>
          <w:sz w:val="20"/>
          <w:szCs w:val="20"/>
        </w:rPr>
        <w:t xml:space="preserve"> </w:t>
      </w:r>
      <w:r w:rsidR="00497027">
        <w:rPr>
          <w:rFonts w:ascii="Arial" w:hAnsi="Arial" w:cs="Arial"/>
          <w:sz w:val="20"/>
          <w:szCs w:val="20"/>
        </w:rPr>
        <w:t>were</w:t>
      </w:r>
      <w:r w:rsidRPr="005E06DA">
        <w:rPr>
          <w:rFonts w:ascii="Arial" w:hAnsi="Arial" w:cs="Arial"/>
          <w:sz w:val="20"/>
          <w:szCs w:val="20"/>
        </w:rPr>
        <w:t xml:space="preserve"> </w:t>
      </w:r>
      <w:r w:rsidR="00497027">
        <w:rPr>
          <w:rFonts w:ascii="Arial" w:hAnsi="Arial" w:cs="Arial"/>
          <w:sz w:val="20"/>
          <w:szCs w:val="20"/>
        </w:rPr>
        <w:t>considered to receive by the Management Board and was</w:t>
      </w:r>
      <w:r w:rsidRPr="005E06DA">
        <w:rPr>
          <w:rFonts w:ascii="Arial" w:hAnsi="Arial" w:cs="Arial"/>
          <w:sz w:val="20"/>
          <w:szCs w:val="20"/>
        </w:rPr>
        <w:t xml:space="preserve"> directed for serious implementation</w:t>
      </w:r>
      <w:r w:rsidR="00497027">
        <w:rPr>
          <w:rFonts w:ascii="Arial" w:hAnsi="Arial" w:cs="Arial"/>
          <w:sz w:val="20"/>
          <w:szCs w:val="20"/>
        </w:rPr>
        <w:t xml:space="preserve"> of relevant divisions</w:t>
      </w:r>
    </w:p>
    <w:p w:rsidR="00497027" w:rsidRDefault="005E06DA" w:rsidP="00321254">
      <w:pPr>
        <w:spacing w:line="360" w:lineRule="auto"/>
        <w:jc w:val="both"/>
        <w:rPr>
          <w:rFonts w:ascii="Arial" w:hAnsi="Arial" w:cs="Arial"/>
          <w:sz w:val="20"/>
          <w:szCs w:val="20"/>
        </w:rPr>
      </w:pPr>
      <w:r w:rsidRPr="005E06DA">
        <w:rPr>
          <w:rFonts w:ascii="Arial" w:hAnsi="Arial" w:cs="Arial"/>
          <w:sz w:val="20"/>
          <w:szCs w:val="20"/>
        </w:rPr>
        <w:t xml:space="preserve">In 2019, the Supervisory Board did not receive any complaints and denunciations of the shareholders, as well as from the employees in the Company about the situation of production and business activities, the management of the Board of Directors, the </w:t>
      </w:r>
      <w:r w:rsidR="00497027">
        <w:rPr>
          <w:rFonts w:ascii="Arial" w:hAnsi="Arial" w:cs="Arial"/>
          <w:sz w:val="20"/>
          <w:szCs w:val="20"/>
        </w:rPr>
        <w:t>Management Board and the management departments of the Company</w:t>
      </w:r>
      <w:r w:rsidRPr="005E06DA">
        <w:rPr>
          <w:rFonts w:ascii="Arial" w:hAnsi="Arial" w:cs="Arial"/>
          <w:sz w:val="20"/>
          <w:szCs w:val="20"/>
        </w:rPr>
        <w:t xml:space="preserve">  </w:t>
      </w:r>
    </w:p>
    <w:p w:rsidR="00497027" w:rsidRDefault="00497027" w:rsidP="00321254">
      <w:pPr>
        <w:spacing w:line="360" w:lineRule="auto"/>
        <w:jc w:val="both"/>
        <w:rPr>
          <w:rFonts w:ascii="Arial" w:hAnsi="Arial" w:cs="Arial"/>
          <w:sz w:val="20"/>
          <w:szCs w:val="20"/>
        </w:rPr>
      </w:pPr>
      <w:r>
        <w:rPr>
          <w:rFonts w:ascii="Arial" w:hAnsi="Arial" w:cs="Arial"/>
          <w:sz w:val="20"/>
          <w:szCs w:val="20"/>
        </w:rPr>
        <w:t xml:space="preserve">6.5 </w:t>
      </w:r>
      <w:r w:rsidR="005E06DA" w:rsidRPr="005E06DA">
        <w:rPr>
          <w:rFonts w:ascii="Arial" w:hAnsi="Arial" w:cs="Arial"/>
          <w:sz w:val="20"/>
          <w:szCs w:val="20"/>
        </w:rPr>
        <w:t>Direction and duty in</w:t>
      </w:r>
      <w:r>
        <w:rPr>
          <w:rFonts w:ascii="Arial" w:hAnsi="Arial" w:cs="Arial"/>
          <w:sz w:val="20"/>
          <w:szCs w:val="20"/>
        </w:rPr>
        <w:t xml:space="preserve"> 2020 of the Supervisory Board</w:t>
      </w:r>
    </w:p>
    <w:p w:rsidR="00EF7E01" w:rsidRDefault="00497027" w:rsidP="00321254">
      <w:pPr>
        <w:spacing w:line="360" w:lineRule="auto"/>
        <w:jc w:val="both"/>
        <w:rPr>
          <w:rFonts w:ascii="Arial" w:hAnsi="Arial" w:cs="Arial"/>
          <w:sz w:val="20"/>
          <w:szCs w:val="20"/>
        </w:rPr>
      </w:pPr>
      <w:r>
        <w:rPr>
          <w:rFonts w:ascii="Arial" w:hAnsi="Arial" w:cs="Arial"/>
          <w:sz w:val="20"/>
          <w:szCs w:val="20"/>
        </w:rPr>
        <w:t>Article 7:</w:t>
      </w:r>
      <w:r w:rsidR="005E06DA" w:rsidRPr="005E06DA">
        <w:rPr>
          <w:rFonts w:ascii="Arial" w:hAnsi="Arial" w:cs="Arial"/>
          <w:sz w:val="20"/>
          <w:szCs w:val="20"/>
        </w:rPr>
        <w:t xml:space="preserve"> Approve the repor</w:t>
      </w:r>
      <w:r w:rsidR="00EF7E01">
        <w:rPr>
          <w:rFonts w:ascii="Arial" w:hAnsi="Arial" w:cs="Arial"/>
          <w:sz w:val="20"/>
          <w:szCs w:val="20"/>
        </w:rPr>
        <w:t>t on selecting an</w:t>
      </w:r>
      <w:r w:rsidR="005E06DA" w:rsidRPr="005E06DA">
        <w:rPr>
          <w:rFonts w:ascii="Arial" w:hAnsi="Arial" w:cs="Arial"/>
          <w:sz w:val="20"/>
          <w:szCs w:val="20"/>
        </w:rPr>
        <w:t xml:space="preserve"> auditing</w:t>
      </w:r>
      <w:r w:rsidR="00EF7E01">
        <w:rPr>
          <w:rFonts w:ascii="Arial" w:hAnsi="Arial" w:cs="Arial"/>
          <w:sz w:val="20"/>
          <w:szCs w:val="20"/>
        </w:rPr>
        <w:t xml:space="preserve"> company to audit the financial statement</w:t>
      </w:r>
      <w:r w:rsidR="005E06DA" w:rsidRPr="005E06DA">
        <w:rPr>
          <w:rFonts w:ascii="Arial" w:hAnsi="Arial" w:cs="Arial"/>
          <w:sz w:val="20"/>
          <w:szCs w:val="20"/>
        </w:rPr>
        <w:t xml:space="preserve"> in 2020 of the </w:t>
      </w:r>
      <w:r w:rsidR="00EF7E01">
        <w:rPr>
          <w:rFonts w:ascii="Arial" w:hAnsi="Arial" w:cs="Arial"/>
          <w:sz w:val="20"/>
          <w:szCs w:val="20"/>
        </w:rPr>
        <w:t xml:space="preserve">Supervisor Board </w:t>
      </w:r>
    </w:p>
    <w:p w:rsidR="00EF7E01" w:rsidRDefault="005E06DA" w:rsidP="00321254">
      <w:pPr>
        <w:spacing w:line="360" w:lineRule="auto"/>
        <w:jc w:val="both"/>
        <w:rPr>
          <w:rFonts w:ascii="Arial" w:hAnsi="Arial" w:cs="Arial"/>
          <w:sz w:val="20"/>
          <w:szCs w:val="20"/>
        </w:rPr>
      </w:pPr>
      <w:r w:rsidRPr="005E06DA">
        <w:rPr>
          <w:rFonts w:ascii="Arial" w:hAnsi="Arial" w:cs="Arial"/>
          <w:sz w:val="20"/>
          <w:szCs w:val="20"/>
        </w:rPr>
        <w:t>- Com</w:t>
      </w:r>
      <w:r w:rsidR="00EF7E01">
        <w:rPr>
          <w:rFonts w:ascii="Arial" w:hAnsi="Arial" w:cs="Arial"/>
          <w:sz w:val="20"/>
          <w:szCs w:val="20"/>
        </w:rPr>
        <w:t>pany name: PKF Vietnam Co., Ltd</w:t>
      </w:r>
      <w:r w:rsidRPr="005E06DA">
        <w:rPr>
          <w:rFonts w:ascii="Arial" w:hAnsi="Arial" w:cs="Arial"/>
          <w:sz w:val="20"/>
          <w:szCs w:val="20"/>
        </w:rPr>
        <w:t xml:space="preserve"> - Member of PKF International Auditing Group  </w:t>
      </w:r>
    </w:p>
    <w:p w:rsidR="00EF7E01" w:rsidRDefault="005E06DA" w:rsidP="00321254">
      <w:pPr>
        <w:spacing w:line="360" w:lineRule="auto"/>
        <w:jc w:val="both"/>
        <w:rPr>
          <w:rFonts w:ascii="Arial" w:hAnsi="Arial" w:cs="Arial"/>
          <w:sz w:val="20"/>
          <w:szCs w:val="20"/>
        </w:rPr>
      </w:pPr>
      <w:r w:rsidRPr="005E06DA">
        <w:rPr>
          <w:rFonts w:ascii="Arial" w:hAnsi="Arial" w:cs="Arial"/>
          <w:sz w:val="20"/>
          <w:szCs w:val="20"/>
        </w:rPr>
        <w:t>- Abbr</w:t>
      </w:r>
      <w:r w:rsidR="00EF7E01">
        <w:rPr>
          <w:rFonts w:ascii="Arial" w:hAnsi="Arial" w:cs="Arial"/>
          <w:sz w:val="20"/>
          <w:szCs w:val="20"/>
        </w:rPr>
        <w:t>eviated name: PKF VIET NAM CO., LTD</w:t>
      </w:r>
    </w:p>
    <w:p w:rsidR="00EF7E01" w:rsidRDefault="00EF7E01" w:rsidP="00321254">
      <w:pPr>
        <w:spacing w:line="360" w:lineRule="auto"/>
        <w:jc w:val="both"/>
        <w:rPr>
          <w:rFonts w:ascii="Arial" w:hAnsi="Arial" w:cs="Arial"/>
          <w:sz w:val="20"/>
          <w:szCs w:val="20"/>
        </w:rPr>
      </w:pPr>
      <w:r>
        <w:rPr>
          <w:rFonts w:ascii="Arial" w:hAnsi="Arial" w:cs="Arial"/>
          <w:sz w:val="20"/>
          <w:szCs w:val="20"/>
        </w:rPr>
        <w:t>- Headquarter</w:t>
      </w:r>
      <w:r w:rsidR="005E06DA" w:rsidRPr="005E06DA">
        <w:rPr>
          <w:rFonts w:ascii="Arial" w:hAnsi="Arial" w:cs="Arial"/>
          <w:sz w:val="20"/>
          <w:szCs w:val="20"/>
        </w:rPr>
        <w:t xml:space="preserve">: No. 1, Nguyen </w:t>
      </w:r>
      <w:proofErr w:type="spellStart"/>
      <w:r w:rsidR="005E06DA" w:rsidRPr="005E06DA">
        <w:rPr>
          <w:rFonts w:ascii="Arial" w:hAnsi="Arial" w:cs="Arial"/>
          <w:sz w:val="20"/>
          <w:szCs w:val="20"/>
        </w:rPr>
        <w:t>Huy</w:t>
      </w:r>
      <w:proofErr w:type="spellEnd"/>
      <w:r w:rsidR="005E06DA" w:rsidRPr="005E06DA">
        <w:rPr>
          <w:rFonts w:ascii="Arial" w:hAnsi="Arial" w:cs="Arial"/>
          <w:sz w:val="20"/>
          <w:szCs w:val="20"/>
        </w:rPr>
        <w:t xml:space="preserve"> </w:t>
      </w:r>
      <w:proofErr w:type="spellStart"/>
      <w:r w:rsidR="005E06DA" w:rsidRPr="005E06DA">
        <w:rPr>
          <w:rFonts w:ascii="Arial" w:hAnsi="Arial" w:cs="Arial"/>
          <w:sz w:val="20"/>
          <w:szCs w:val="20"/>
        </w:rPr>
        <w:t>Tuong</w:t>
      </w:r>
      <w:proofErr w:type="spellEnd"/>
      <w:r w:rsidR="005E06DA" w:rsidRPr="005E06DA">
        <w:rPr>
          <w:rFonts w:ascii="Arial" w:hAnsi="Arial" w:cs="Arial"/>
          <w:sz w:val="20"/>
          <w:szCs w:val="20"/>
        </w:rPr>
        <w:t xml:space="preserve"> Street, </w:t>
      </w:r>
      <w:proofErr w:type="spellStart"/>
      <w:r w:rsidR="005E06DA" w:rsidRPr="005E06DA">
        <w:rPr>
          <w:rFonts w:ascii="Arial" w:hAnsi="Arial" w:cs="Arial"/>
          <w:sz w:val="20"/>
          <w:szCs w:val="20"/>
        </w:rPr>
        <w:t>Thanh</w:t>
      </w:r>
      <w:proofErr w:type="spellEnd"/>
      <w:r w:rsidR="005E06DA" w:rsidRPr="005E06DA">
        <w:rPr>
          <w:rFonts w:ascii="Arial" w:hAnsi="Arial" w:cs="Arial"/>
          <w:sz w:val="20"/>
          <w:szCs w:val="20"/>
        </w:rPr>
        <w:t xml:space="preserve"> Xuan </w:t>
      </w:r>
      <w:proofErr w:type="spellStart"/>
      <w:r w:rsidR="005E06DA" w:rsidRPr="005E06DA">
        <w:rPr>
          <w:rFonts w:ascii="Arial" w:hAnsi="Arial" w:cs="Arial"/>
          <w:sz w:val="20"/>
          <w:szCs w:val="20"/>
        </w:rPr>
        <w:t>Trung</w:t>
      </w:r>
      <w:proofErr w:type="spellEnd"/>
      <w:r w:rsidR="005E06DA" w:rsidRPr="005E06DA">
        <w:rPr>
          <w:rFonts w:ascii="Arial" w:hAnsi="Arial" w:cs="Arial"/>
          <w:sz w:val="20"/>
          <w:szCs w:val="20"/>
        </w:rPr>
        <w:t xml:space="preserve"> </w:t>
      </w:r>
      <w:r>
        <w:rPr>
          <w:rFonts w:ascii="Arial" w:hAnsi="Arial" w:cs="Arial"/>
          <w:sz w:val="20"/>
          <w:szCs w:val="20"/>
        </w:rPr>
        <w:t xml:space="preserve">Ward, </w:t>
      </w:r>
      <w:proofErr w:type="spellStart"/>
      <w:r>
        <w:rPr>
          <w:rFonts w:ascii="Arial" w:hAnsi="Arial" w:cs="Arial"/>
          <w:sz w:val="20"/>
          <w:szCs w:val="20"/>
        </w:rPr>
        <w:t>Thanh</w:t>
      </w:r>
      <w:proofErr w:type="spellEnd"/>
      <w:r>
        <w:rPr>
          <w:rFonts w:ascii="Arial" w:hAnsi="Arial" w:cs="Arial"/>
          <w:sz w:val="20"/>
          <w:szCs w:val="20"/>
        </w:rPr>
        <w:t xml:space="preserve"> Xuan District, Ha </w:t>
      </w:r>
      <w:proofErr w:type="spellStart"/>
      <w:r>
        <w:rPr>
          <w:rFonts w:ascii="Arial" w:hAnsi="Arial" w:cs="Arial"/>
          <w:sz w:val="20"/>
          <w:szCs w:val="20"/>
        </w:rPr>
        <w:t>Noi</w:t>
      </w:r>
      <w:proofErr w:type="spellEnd"/>
      <w:r>
        <w:rPr>
          <w:rFonts w:ascii="Arial" w:hAnsi="Arial" w:cs="Arial"/>
          <w:sz w:val="20"/>
          <w:szCs w:val="20"/>
        </w:rPr>
        <w:t xml:space="preserve"> City</w:t>
      </w:r>
    </w:p>
    <w:p w:rsidR="00EF7E01" w:rsidRDefault="005E06DA" w:rsidP="00321254">
      <w:pPr>
        <w:spacing w:line="360" w:lineRule="auto"/>
        <w:jc w:val="both"/>
        <w:rPr>
          <w:rFonts w:ascii="Arial" w:hAnsi="Arial" w:cs="Arial"/>
          <w:sz w:val="20"/>
          <w:szCs w:val="20"/>
        </w:rPr>
      </w:pPr>
      <w:r w:rsidRPr="005E06DA">
        <w:rPr>
          <w:rFonts w:ascii="Arial" w:hAnsi="Arial" w:cs="Arial"/>
          <w:sz w:val="20"/>
          <w:szCs w:val="20"/>
        </w:rPr>
        <w:t xml:space="preserve">- Performing the tasks: </w:t>
      </w:r>
    </w:p>
    <w:p w:rsidR="00EF7E01" w:rsidRDefault="005E06DA" w:rsidP="00321254">
      <w:pPr>
        <w:spacing w:line="360" w:lineRule="auto"/>
        <w:jc w:val="both"/>
        <w:rPr>
          <w:rFonts w:ascii="Arial" w:hAnsi="Arial" w:cs="Arial"/>
          <w:sz w:val="20"/>
          <w:szCs w:val="20"/>
        </w:rPr>
      </w:pPr>
      <w:r w:rsidRPr="005E06DA">
        <w:rPr>
          <w:rFonts w:ascii="Arial" w:hAnsi="Arial" w:cs="Arial"/>
          <w:sz w:val="20"/>
          <w:szCs w:val="20"/>
        </w:rPr>
        <w:t xml:space="preserve">a) Auditing the financial statements for the first 6 months and the whole year 2020 of </w:t>
      </w:r>
      <w:proofErr w:type="spellStart"/>
      <w:r w:rsidRPr="005E06DA">
        <w:rPr>
          <w:rFonts w:ascii="Arial" w:hAnsi="Arial" w:cs="Arial"/>
          <w:sz w:val="20"/>
          <w:szCs w:val="20"/>
        </w:rPr>
        <w:t>Coc</w:t>
      </w:r>
      <w:proofErr w:type="spellEnd"/>
      <w:r w:rsidRPr="005E06DA">
        <w:rPr>
          <w:rFonts w:ascii="Arial" w:hAnsi="Arial" w:cs="Arial"/>
          <w:sz w:val="20"/>
          <w:szCs w:val="20"/>
        </w:rPr>
        <w:t xml:space="preserve"> </w:t>
      </w:r>
      <w:proofErr w:type="spellStart"/>
      <w:r w:rsidRPr="005E06DA">
        <w:rPr>
          <w:rFonts w:ascii="Arial" w:hAnsi="Arial" w:cs="Arial"/>
          <w:sz w:val="20"/>
          <w:szCs w:val="20"/>
        </w:rPr>
        <w:t>Sau</w:t>
      </w:r>
      <w:proofErr w:type="spellEnd"/>
      <w:r w:rsidRPr="005E06DA">
        <w:rPr>
          <w:rFonts w:ascii="Arial" w:hAnsi="Arial" w:cs="Arial"/>
          <w:sz w:val="20"/>
          <w:szCs w:val="20"/>
        </w:rPr>
        <w:t xml:space="preserve"> Coal Jo</w:t>
      </w:r>
      <w:r w:rsidR="00EF7E01">
        <w:rPr>
          <w:rFonts w:ascii="Arial" w:hAnsi="Arial" w:cs="Arial"/>
          <w:sz w:val="20"/>
          <w:szCs w:val="20"/>
        </w:rPr>
        <w:t xml:space="preserve">int Stock Company – </w:t>
      </w:r>
      <w:proofErr w:type="spellStart"/>
      <w:r w:rsidR="00EF7E01">
        <w:rPr>
          <w:rFonts w:ascii="Arial" w:hAnsi="Arial" w:cs="Arial"/>
          <w:sz w:val="20"/>
          <w:szCs w:val="20"/>
        </w:rPr>
        <w:t>Vinacomin</w:t>
      </w:r>
      <w:proofErr w:type="spellEnd"/>
    </w:p>
    <w:p w:rsidR="00E44DD9" w:rsidRDefault="005E06DA" w:rsidP="00321254">
      <w:pPr>
        <w:spacing w:line="360" w:lineRule="auto"/>
        <w:jc w:val="both"/>
        <w:rPr>
          <w:rFonts w:ascii="Arial" w:hAnsi="Arial" w:cs="Arial"/>
          <w:sz w:val="20"/>
          <w:szCs w:val="20"/>
        </w:rPr>
      </w:pPr>
      <w:r w:rsidRPr="005E06DA">
        <w:rPr>
          <w:rFonts w:ascii="Arial" w:hAnsi="Arial" w:cs="Arial"/>
          <w:sz w:val="20"/>
          <w:szCs w:val="20"/>
        </w:rPr>
        <w:t>b) Auditing other contents of</w:t>
      </w:r>
      <w:r w:rsidR="00EF7E01">
        <w:rPr>
          <w:rFonts w:ascii="Arial" w:hAnsi="Arial" w:cs="Arial"/>
          <w:sz w:val="20"/>
          <w:szCs w:val="20"/>
        </w:rPr>
        <w:t xml:space="preserve"> the Company (when required)</w:t>
      </w:r>
    </w:p>
    <w:p w:rsidR="00EF7E01" w:rsidRDefault="00EF7E01" w:rsidP="00321254">
      <w:pPr>
        <w:spacing w:line="360" w:lineRule="auto"/>
        <w:jc w:val="both"/>
        <w:rPr>
          <w:rFonts w:ascii="Arial" w:hAnsi="Arial" w:cs="Arial"/>
          <w:sz w:val="20"/>
          <w:szCs w:val="20"/>
        </w:rPr>
      </w:pPr>
      <w:r w:rsidRPr="00EF7E01">
        <w:rPr>
          <w:rFonts w:ascii="Arial" w:hAnsi="Arial" w:cs="Arial"/>
          <w:sz w:val="20"/>
          <w:szCs w:val="20"/>
        </w:rPr>
        <w:t>Article 8</w:t>
      </w:r>
      <w:r>
        <w:rPr>
          <w:rFonts w:ascii="Arial" w:hAnsi="Arial" w:cs="Arial"/>
          <w:sz w:val="20"/>
          <w:szCs w:val="20"/>
        </w:rPr>
        <w:t>:</w:t>
      </w:r>
      <w:r w:rsidRPr="00EF7E01">
        <w:rPr>
          <w:rFonts w:ascii="Arial" w:hAnsi="Arial" w:cs="Arial"/>
          <w:sz w:val="20"/>
          <w:szCs w:val="20"/>
        </w:rPr>
        <w:t xml:space="preserve"> </w:t>
      </w:r>
      <w:r>
        <w:rPr>
          <w:rFonts w:ascii="Arial" w:hAnsi="Arial" w:cs="Arial"/>
          <w:sz w:val="20"/>
          <w:szCs w:val="20"/>
        </w:rPr>
        <w:t>Approve the</w:t>
      </w:r>
      <w:r w:rsidRPr="00EF7E01">
        <w:rPr>
          <w:rFonts w:ascii="Arial" w:hAnsi="Arial" w:cs="Arial"/>
          <w:sz w:val="20"/>
          <w:szCs w:val="20"/>
        </w:rPr>
        <w:t xml:space="preserve"> report to the Boar</w:t>
      </w:r>
      <w:r>
        <w:rPr>
          <w:rFonts w:ascii="Arial" w:hAnsi="Arial" w:cs="Arial"/>
          <w:sz w:val="20"/>
          <w:szCs w:val="20"/>
        </w:rPr>
        <w:t>d of Directors of the Company on</w:t>
      </w:r>
      <w:r w:rsidRPr="00EF7E01">
        <w:rPr>
          <w:rFonts w:ascii="Arial" w:hAnsi="Arial" w:cs="Arial"/>
          <w:sz w:val="20"/>
          <w:szCs w:val="20"/>
        </w:rPr>
        <w:t xml:space="preserve"> appoint</w:t>
      </w:r>
      <w:r>
        <w:rPr>
          <w:rFonts w:ascii="Arial" w:hAnsi="Arial" w:cs="Arial"/>
          <w:sz w:val="20"/>
          <w:szCs w:val="20"/>
        </w:rPr>
        <w:t>ing</w:t>
      </w:r>
      <w:r w:rsidRPr="00EF7E01">
        <w:rPr>
          <w:rFonts w:ascii="Arial" w:hAnsi="Arial" w:cs="Arial"/>
          <w:sz w:val="20"/>
          <w:szCs w:val="20"/>
        </w:rPr>
        <w:t xml:space="preserve"> Mr. Nguyen Van </w:t>
      </w:r>
      <w:proofErr w:type="spellStart"/>
      <w:r w:rsidRPr="00EF7E01">
        <w:rPr>
          <w:rFonts w:ascii="Arial" w:hAnsi="Arial" w:cs="Arial"/>
          <w:sz w:val="20"/>
          <w:szCs w:val="20"/>
        </w:rPr>
        <w:t>Thuan</w:t>
      </w:r>
      <w:proofErr w:type="spellEnd"/>
      <w:r w:rsidRPr="00EF7E01">
        <w:rPr>
          <w:rFonts w:ascii="Arial" w:hAnsi="Arial" w:cs="Arial"/>
          <w:sz w:val="20"/>
          <w:szCs w:val="20"/>
        </w:rPr>
        <w:t xml:space="preserve"> </w:t>
      </w:r>
      <w:r>
        <w:rPr>
          <w:rFonts w:ascii="Arial" w:hAnsi="Arial" w:cs="Arial"/>
          <w:sz w:val="20"/>
          <w:szCs w:val="20"/>
        </w:rPr>
        <w:t xml:space="preserve">- </w:t>
      </w:r>
      <w:r w:rsidRPr="00EF7E01">
        <w:rPr>
          <w:rFonts w:ascii="Arial" w:hAnsi="Arial" w:cs="Arial"/>
          <w:sz w:val="20"/>
          <w:szCs w:val="20"/>
        </w:rPr>
        <w:t xml:space="preserve">Acting Director of the Company to officially hold the position of Director of </w:t>
      </w:r>
      <w:proofErr w:type="spellStart"/>
      <w:r w:rsidRPr="00EF7E01">
        <w:rPr>
          <w:rFonts w:ascii="Arial" w:hAnsi="Arial" w:cs="Arial"/>
          <w:sz w:val="20"/>
          <w:szCs w:val="20"/>
        </w:rPr>
        <w:t>Vinacomin</w:t>
      </w:r>
      <w:proofErr w:type="spellEnd"/>
      <w:r w:rsidRPr="00EF7E01">
        <w:rPr>
          <w:rFonts w:ascii="Arial" w:hAnsi="Arial" w:cs="Arial"/>
          <w:sz w:val="20"/>
          <w:szCs w:val="20"/>
        </w:rPr>
        <w:t xml:space="preserve"> </w:t>
      </w:r>
      <w:proofErr w:type="spellStart"/>
      <w:r w:rsidRPr="00EF7E01">
        <w:rPr>
          <w:rFonts w:ascii="Arial" w:hAnsi="Arial" w:cs="Arial"/>
          <w:sz w:val="20"/>
          <w:szCs w:val="20"/>
        </w:rPr>
        <w:t>Coc</w:t>
      </w:r>
      <w:proofErr w:type="spellEnd"/>
      <w:r w:rsidRPr="00EF7E01">
        <w:rPr>
          <w:rFonts w:ascii="Arial" w:hAnsi="Arial" w:cs="Arial"/>
          <w:sz w:val="20"/>
          <w:szCs w:val="20"/>
        </w:rPr>
        <w:t xml:space="preserve"> </w:t>
      </w:r>
      <w:proofErr w:type="spellStart"/>
      <w:r w:rsidRPr="00EF7E01">
        <w:rPr>
          <w:rFonts w:ascii="Arial" w:hAnsi="Arial" w:cs="Arial"/>
          <w:sz w:val="20"/>
          <w:szCs w:val="20"/>
        </w:rPr>
        <w:t>Sau</w:t>
      </w:r>
      <w:proofErr w:type="spellEnd"/>
      <w:r w:rsidRPr="00EF7E01">
        <w:rPr>
          <w:rFonts w:ascii="Arial" w:hAnsi="Arial" w:cs="Arial"/>
          <w:sz w:val="20"/>
          <w:szCs w:val="20"/>
        </w:rPr>
        <w:t xml:space="preserve"> Coal JSC</w:t>
      </w:r>
      <w:r>
        <w:rPr>
          <w:rFonts w:ascii="Arial" w:hAnsi="Arial" w:cs="Arial"/>
          <w:sz w:val="20"/>
          <w:szCs w:val="20"/>
        </w:rPr>
        <w:t xml:space="preserve"> from November 29, 2019; </w:t>
      </w:r>
      <w:r w:rsidRPr="00EF7E01">
        <w:rPr>
          <w:rFonts w:ascii="Arial" w:hAnsi="Arial" w:cs="Arial"/>
          <w:sz w:val="20"/>
          <w:szCs w:val="20"/>
        </w:rPr>
        <w:t>5-year term from the date of app</w:t>
      </w:r>
      <w:r>
        <w:rPr>
          <w:rFonts w:ascii="Arial" w:hAnsi="Arial" w:cs="Arial"/>
          <w:sz w:val="20"/>
          <w:szCs w:val="20"/>
        </w:rPr>
        <w:t>ointment, salary level: 1/2,</w:t>
      </w:r>
      <w:r w:rsidRPr="00EF7E01">
        <w:rPr>
          <w:rFonts w:ascii="Arial" w:hAnsi="Arial" w:cs="Arial"/>
          <w:sz w:val="20"/>
          <w:szCs w:val="20"/>
        </w:rPr>
        <w:t xml:space="preserve"> </w:t>
      </w:r>
      <w:r>
        <w:rPr>
          <w:rFonts w:ascii="Arial" w:hAnsi="Arial" w:cs="Arial"/>
          <w:sz w:val="20"/>
          <w:szCs w:val="20"/>
        </w:rPr>
        <w:t>first class company Director</w:t>
      </w:r>
      <w:r w:rsidRPr="00EF7E01">
        <w:rPr>
          <w:rFonts w:ascii="Arial" w:hAnsi="Arial" w:cs="Arial"/>
          <w:sz w:val="20"/>
          <w:szCs w:val="20"/>
        </w:rPr>
        <w:t xml:space="preserve">, payroll of the Company Manager (TKV09), the salary level </w:t>
      </w:r>
      <w:r>
        <w:rPr>
          <w:rFonts w:ascii="Arial" w:hAnsi="Arial" w:cs="Arial"/>
          <w:sz w:val="20"/>
          <w:szCs w:val="20"/>
        </w:rPr>
        <w:t>at the time of appointment: VND 9,615,000/ month</w:t>
      </w:r>
    </w:p>
    <w:p w:rsidR="00EF7E01" w:rsidRDefault="00EF7E01" w:rsidP="00321254">
      <w:pPr>
        <w:spacing w:line="360" w:lineRule="auto"/>
        <w:jc w:val="both"/>
        <w:rPr>
          <w:rFonts w:ascii="Arial" w:hAnsi="Arial" w:cs="Arial"/>
          <w:sz w:val="20"/>
          <w:szCs w:val="20"/>
        </w:rPr>
      </w:pPr>
      <w:r>
        <w:rPr>
          <w:rFonts w:ascii="Arial" w:hAnsi="Arial" w:cs="Arial"/>
          <w:sz w:val="20"/>
          <w:szCs w:val="20"/>
        </w:rPr>
        <w:t>Article 9: Approve the change in personnel of</w:t>
      </w:r>
      <w:r w:rsidRPr="00EF7E01">
        <w:rPr>
          <w:rFonts w:ascii="Arial" w:hAnsi="Arial" w:cs="Arial"/>
          <w:sz w:val="20"/>
          <w:szCs w:val="20"/>
        </w:rPr>
        <w:t xml:space="preserve"> the Board of Directors of term </w:t>
      </w:r>
      <w:r w:rsidRPr="00EF7E01">
        <w:rPr>
          <w:rFonts w:ascii="Arial" w:hAnsi="Arial" w:cs="Arial"/>
          <w:sz w:val="20"/>
          <w:szCs w:val="20"/>
        </w:rPr>
        <w:t xml:space="preserve">III </w:t>
      </w:r>
      <w:r w:rsidRPr="00EF7E01">
        <w:rPr>
          <w:rFonts w:ascii="Arial" w:hAnsi="Arial" w:cs="Arial"/>
          <w:sz w:val="20"/>
          <w:szCs w:val="20"/>
        </w:rPr>
        <w:t xml:space="preserve">(2017-2022) as follows: </w:t>
      </w:r>
    </w:p>
    <w:p w:rsidR="00EF7E01" w:rsidRDefault="00EF7E01" w:rsidP="00321254">
      <w:pPr>
        <w:spacing w:line="360" w:lineRule="auto"/>
        <w:jc w:val="both"/>
        <w:rPr>
          <w:rFonts w:ascii="Arial" w:hAnsi="Arial" w:cs="Arial"/>
          <w:sz w:val="20"/>
          <w:szCs w:val="20"/>
        </w:rPr>
      </w:pPr>
      <w:r>
        <w:rPr>
          <w:rFonts w:ascii="Arial" w:hAnsi="Arial" w:cs="Arial"/>
          <w:sz w:val="20"/>
          <w:szCs w:val="20"/>
        </w:rPr>
        <w:t xml:space="preserve">(1) Approve Mr. Pham Hong Tai </w:t>
      </w:r>
      <w:r w:rsidRPr="00EF7E01">
        <w:rPr>
          <w:rFonts w:ascii="Arial" w:hAnsi="Arial" w:cs="Arial"/>
          <w:sz w:val="20"/>
          <w:szCs w:val="20"/>
        </w:rPr>
        <w:t>stop</w:t>
      </w:r>
      <w:r>
        <w:rPr>
          <w:rFonts w:ascii="Arial" w:hAnsi="Arial" w:cs="Arial"/>
          <w:sz w:val="20"/>
          <w:szCs w:val="20"/>
        </w:rPr>
        <w:t>ping</w:t>
      </w:r>
      <w:r w:rsidRPr="00EF7E01">
        <w:rPr>
          <w:rFonts w:ascii="Arial" w:hAnsi="Arial" w:cs="Arial"/>
          <w:sz w:val="20"/>
          <w:szCs w:val="20"/>
        </w:rPr>
        <w:t xml:space="preserve"> joining the Board of Directors and resign</w:t>
      </w:r>
      <w:r>
        <w:rPr>
          <w:rFonts w:ascii="Arial" w:hAnsi="Arial" w:cs="Arial"/>
          <w:sz w:val="20"/>
          <w:szCs w:val="20"/>
        </w:rPr>
        <w:t>ing</w:t>
      </w:r>
      <w:r w:rsidRPr="00EF7E01">
        <w:rPr>
          <w:rFonts w:ascii="Arial" w:hAnsi="Arial" w:cs="Arial"/>
          <w:sz w:val="20"/>
          <w:szCs w:val="20"/>
        </w:rPr>
        <w:t xml:space="preserve"> from the position of Chairman of </w:t>
      </w:r>
      <w:r>
        <w:rPr>
          <w:rFonts w:ascii="Arial" w:hAnsi="Arial" w:cs="Arial"/>
          <w:sz w:val="20"/>
          <w:szCs w:val="20"/>
        </w:rPr>
        <w:t xml:space="preserve">Board of Directors </w:t>
      </w:r>
      <w:r w:rsidR="00BC42E5">
        <w:rPr>
          <w:rFonts w:ascii="Arial" w:hAnsi="Arial" w:cs="Arial"/>
          <w:sz w:val="20"/>
          <w:szCs w:val="20"/>
        </w:rPr>
        <w:t>of</w:t>
      </w:r>
      <w:bookmarkStart w:id="0" w:name="_GoBack"/>
      <w:bookmarkEnd w:id="0"/>
      <w:r w:rsidRPr="00EF7E01">
        <w:rPr>
          <w:rFonts w:ascii="Arial" w:hAnsi="Arial" w:cs="Arial"/>
          <w:sz w:val="20"/>
          <w:szCs w:val="20"/>
        </w:rPr>
        <w:t xml:space="preserve"> </w:t>
      </w:r>
      <w:proofErr w:type="spellStart"/>
      <w:r w:rsidRPr="00EF7E01">
        <w:rPr>
          <w:rFonts w:ascii="Arial" w:hAnsi="Arial" w:cs="Arial"/>
          <w:sz w:val="20"/>
          <w:szCs w:val="20"/>
        </w:rPr>
        <w:t>Vinacomin</w:t>
      </w:r>
      <w:proofErr w:type="spellEnd"/>
      <w:r w:rsidRPr="00EF7E01">
        <w:rPr>
          <w:rFonts w:ascii="Arial" w:hAnsi="Arial" w:cs="Arial"/>
          <w:sz w:val="20"/>
          <w:szCs w:val="20"/>
        </w:rPr>
        <w:t xml:space="preserve"> </w:t>
      </w:r>
      <w:proofErr w:type="spellStart"/>
      <w:r w:rsidRPr="00EF7E01">
        <w:rPr>
          <w:rFonts w:ascii="Arial" w:hAnsi="Arial" w:cs="Arial"/>
          <w:sz w:val="20"/>
          <w:szCs w:val="20"/>
        </w:rPr>
        <w:t>Coc</w:t>
      </w:r>
      <w:proofErr w:type="spellEnd"/>
      <w:r w:rsidRPr="00EF7E01">
        <w:rPr>
          <w:rFonts w:ascii="Arial" w:hAnsi="Arial" w:cs="Arial"/>
          <w:sz w:val="20"/>
          <w:szCs w:val="20"/>
        </w:rPr>
        <w:t xml:space="preserve"> </w:t>
      </w:r>
      <w:proofErr w:type="spellStart"/>
      <w:r w:rsidRPr="00EF7E01">
        <w:rPr>
          <w:rFonts w:ascii="Arial" w:hAnsi="Arial" w:cs="Arial"/>
          <w:sz w:val="20"/>
          <w:szCs w:val="20"/>
        </w:rPr>
        <w:t>Sau</w:t>
      </w:r>
      <w:proofErr w:type="spellEnd"/>
      <w:r w:rsidRPr="00EF7E01">
        <w:rPr>
          <w:rFonts w:ascii="Arial" w:hAnsi="Arial" w:cs="Arial"/>
          <w:sz w:val="20"/>
          <w:szCs w:val="20"/>
        </w:rPr>
        <w:t xml:space="preserve"> Coal JSC</w:t>
      </w:r>
      <w:r>
        <w:rPr>
          <w:rFonts w:ascii="Arial" w:hAnsi="Arial" w:cs="Arial"/>
          <w:sz w:val="20"/>
          <w:szCs w:val="20"/>
        </w:rPr>
        <w:t xml:space="preserve"> in term III (2017-2022) from May 1, 2019</w:t>
      </w:r>
    </w:p>
    <w:p w:rsidR="00EF7E01" w:rsidRDefault="00EF7E01" w:rsidP="00321254">
      <w:pPr>
        <w:spacing w:line="360" w:lineRule="auto"/>
        <w:jc w:val="both"/>
        <w:rPr>
          <w:rFonts w:ascii="Arial" w:hAnsi="Arial" w:cs="Arial"/>
          <w:sz w:val="20"/>
          <w:szCs w:val="20"/>
        </w:rPr>
      </w:pPr>
      <w:r w:rsidRPr="00EF7E01">
        <w:rPr>
          <w:rFonts w:ascii="Arial" w:hAnsi="Arial" w:cs="Arial"/>
          <w:sz w:val="20"/>
          <w:szCs w:val="20"/>
        </w:rPr>
        <w:lastRenderedPageBreak/>
        <w:t xml:space="preserve"> (ii) Approve the appointment of Mr. Pham Cong </w:t>
      </w:r>
      <w:proofErr w:type="spellStart"/>
      <w:r w:rsidRPr="00EF7E01">
        <w:rPr>
          <w:rFonts w:ascii="Arial" w:hAnsi="Arial" w:cs="Arial"/>
          <w:sz w:val="20"/>
          <w:szCs w:val="20"/>
        </w:rPr>
        <w:t>Huong</w:t>
      </w:r>
      <w:proofErr w:type="spellEnd"/>
      <w:r w:rsidRPr="00EF7E01">
        <w:rPr>
          <w:rFonts w:ascii="Arial" w:hAnsi="Arial" w:cs="Arial"/>
          <w:sz w:val="20"/>
          <w:szCs w:val="20"/>
        </w:rPr>
        <w:t xml:space="preserve">, the </w:t>
      </w:r>
      <w:r>
        <w:rPr>
          <w:rFonts w:ascii="Arial" w:hAnsi="Arial" w:cs="Arial"/>
          <w:sz w:val="20"/>
          <w:szCs w:val="20"/>
        </w:rPr>
        <w:t xml:space="preserve">capital </w:t>
      </w:r>
      <w:r w:rsidRPr="00EF7E01">
        <w:rPr>
          <w:rFonts w:ascii="Arial" w:hAnsi="Arial" w:cs="Arial"/>
          <w:sz w:val="20"/>
          <w:szCs w:val="20"/>
        </w:rPr>
        <w:t xml:space="preserve">representative of </w:t>
      </w:r>
      <w:r>
        <w:rPr>
          <w:rFonts w:ascii="Arial" w:hAnsi="Arial" w:cs="Arial"/>
          <w:sz w:val="20"/>
          <w:szCs w:val="20"/>
        </w:rPr>
        <w:t>TVK and concurrently to be the r</w:t>
      </w:r>
      <w:r w:rsidRPr="00EF7E01">
        <w:rPr>
          <w:rFonts w:ascii="Arial" w:hAnsi="Arial" w:cs="Arial"/>
          <w:sz w:val="20"/>
          <w:szCs w:val="20"/>
        </w:rPr>
        <w:t xml:space="preserve">epresentative of TKV to join the Board of Directors of </w:t>
      </w:r>
      <w:r>
        <w:rPr>
          <w:rFonts w:ascii="Arial" w:hAnsi="Arial" w:cs="Arial"/>
          <w:sz w:val="20"/>
          <w:szCs w:val="20"/>
        </w:rPr>
        <w:t xml:space="preserve">the Company for </w:t>
      </w:r>
      <w:r w:rsidRPr="00EF7E01">
        <w:rPr>
          <w:rFonts w:ascii="Arial" w:hAnsi="Arial" w:cs="Arial"/>
          <w:sz w:val="20"/>
          <w:szCs w:val="20"/>
        </w:rPr>
        <w:t>term</w:t>
      </w:r>
      <w:r>
        <w:rPr>
          <w:rFonts w:ascii="Arial" w:hAnsi="Arial" w:cs="Arial"/>
          <w:sz w:val="20"/>
          <w:szCs w:val="20"/>
        </w:rPr>
        <w:t xml:space="preserve"> III</w:t>
      </w:r>
      <w:r w:rsidRPr="00EF7E01">
        <w:rPr>
          <w:rFonts w:ascii="Arial" w:hAnsi="Arial" w:cs="Arial"/>
          <w:sz w:val="20"/>
          <w:szCs w:val="20"/>
        </w:rPr>
        <w:t xml:space="preserve"> (2017-2022) and</w:t>
      </w:r>
      <w:r>
        <w:rPr>
          <w:rFonts w:ascii="Arial" w:hAnsi="Arial" w:cs="Arial"/>
          <w:sz w:val="20"/>
          <w:szCs w:val="20"/>
        </w:rPr>
        <w:t xml:space="preserve"> hold the position of Chairman of Board of Directors to replace Mr. Pham Hong Tai from May 1, 2019</w:t>
      </w:r>
    </w:p>
    <w:p w:rsidR="0075699F" w:rsidRDefault="00EF7E01" w:rsidP="00321254">
      <w:pPr>
        <w:spacing w:line="360" w:lineRule="auto"/>
        <w:jc w:val="both"/>
        <w:rPr>
          <w:rFonts w:ascii="Arial" w:hAnsi="Arial" w:cs="Arial"/>
          <w:sz w:val="20"/>
          <w:szCs w:val="20"/>
        </w:rPr>
      </w:pPr>
      <w:r w:rsidRPr="00EF7E01">
        <w:rPr>
          <w:rFonts w:ascii="Arial" w:hAnsi="Arial" w:cs="Arial"/>
          <w:sz w:val="20"/>
          <w:szCs w:val="20"/>
        </w:rPr>
        <w:t xml:space="preserve">The term of </w:t>
      </w:r>
      <w:r w:rsidR="0075699F">
        <w:rPr>
          <w:rFonts w:ascii="Arial" w:hAnsi="Arial" w:cs="Arial"/>
          <w:sz w:val="20"/>
          <w:szCs w:val="20"/>
        </w:rPr>
        <w:t>member of Board of Directors of</w:t>
      </w:r>
      <w:r w:rsidRPr="00EF7E01">
        <w:rPr>
          <w:rFonts w:ascii="Arial" w:hAnsi="Arial" w:cs="Arial"/>
          <w:sz w:val="20"/>
          <w:szCs w:val="20"/>
        </w:rPr>
        <w:t xml:space="preserve"> Mr. Pham Cong </w:t>
      </w:r>
      <w:proofErr w:type="spellStart"/>
      <w:r w:rsidRPr="00EF7E01">
        <w:rPr>
          <w:rFonts w:ascii="Arial" w:hAnsi="Arial" w:cs="Arial"/>
          <w:sz w:val="20"/>
          <w:szCs w:val="20"/>
        </w:rPr>
        <w:t>Huong</w:t>
      </w:r>
      <w:proofErr w:type="spellEnd"/>
      <w:r w:rsidRPr="00EF7E01">
        <w:rPr>
          <w:rFonts w:ascii="Arial" w:hAnsi="Arial" w:cs="Arial"/>
          <w:sz w:val="20"/>
          <w:szCs w:val="20"/>
        </w:rPr>
        <w:t xml:space="preserve"> is calculated from the effective date of appointment to the end of the term of the Board of Directors</w:t>
      </w:r>
      <w:r w:rsidR="0075699F">
        <w:rPr>
          <w:rFonts w:ascii="Arial" w:hAnsi="Arial" w:cs="Arial"/>
          <w:sz w:val="20"/>
          <w:szCs w:val="20"/>
        </w:rPr>
        <w:t xml:space="preserve"> (05 years, from 2017 to 2022)</w:t>
      </w:r>
    </w:p>
    <w:p w:rsidR="0075699F" w:rsidRDefault="0075699F" w:rsidP="00321254">
      <w:pPr>
        <w:spacing w:line="360" w:lineRule="auto"/>
        <w:jc w:val="both"/>
        <w:rPr>
          <w:rFonts w:ascii="Arial" w:hAnsi="Arial" w:cs="Arial"/>
          <w:sz w:val="20"/>
          <w:szCs w:val="20"/>
        </w:rPr>
      </w:pPr>
      <w:r>
        <w:rPr>
          <w:rFonts w:ascii="Arial" w:hAnsi="Arial" w:cs="Arial"/>
          <w:sz w:val="20"/>
          <w:szCs w:val="20"/>
        </w:rPr>
        <w:t xml:space="preserve">Article 10: Approving </w:t>
      </w:r>
      <w:r w:rsidR="00EF7E01" w:rsidRPr="00EF7E01">
        <w:rPr>
          <w:rFonts w:ascii="Arial" w:hAnsi="Arial" w:cs="Arial"/>
          <w:sz w:val="20"/>
          <w:szCs w:val="20"/>
        </w:rPr>
        <w:t>dismissal of members of the Board of Dir</w:t>
      </w:r>
      <w:r>
        <w:rPr>
          <w:rFonts w:ascii="Arial" w:hAnsi="Arial" w:cs="Arial"/>
          <w:sz w:val="20"/>
          <w:szCs w:val="20"/>
        </w:rPr>
        <w:t>ectors, the Supervisory Board for</w:t>
      </w:r>
      <w:r w:rsidR="00EF7E01" w:rsidRPr="00EF7E01">
        <w:rPr>
          <w:rFonts w:ascii="Arial" w:hAnsi="Arial" w:cs="Arial"/>
          <w:sz w:val="20"/>
          <w:szCs w:val="20"/>
        </w:rPr>
        <w:t xml:space="preserve"> </w:t>
      </w:r>
    </w:p>
    <w:p w:rsidR="00EF7E01" w:rsidRDefault="0075699F" w:rsidP="00321254">
      <w:pPr>
        <w:spacing w:line="360" w:lineRule="auto"/>
        <w:jc w:val="both"/>
        <w:rPr>
          <w:rFonts w:ascii="Arial" w:hAnsi="Arial" w:cs="Arial"/>
          <w:sz w:val="20"/>
          <w:szCs w:val="20"/>
        </w:rPr>
      </w:pPr>
      <w:r>
        <w:rPr>
          <w:rFonts w:ascii="Arial" w:hAnsi="Arial" w:cs="Arial"/>
          <w:sz w:val="20"/>
          <w:szCs w:val="20"/>
        </w:rPr>
        <w:t>10.1</w:t>
      </w:r>
      <w:r w:rsidR="00EF7E01" w:rsidRPr="00EF7E01">
        <w:rPr>
          <w:rFonts w:ascii="Arial" w:hAnsi="Arial" w:cs="Arial"/>
          <w:sz w:val="20"/>
          <w:szCs w:val="20"/>
        </w:rPr>
        <w:t xml:space="preserve"> Dismissing the position of member of the Board of Directors of the Company for the third term </w:t>
      </w:r>
      <w:r>
        <w:rPr>
          <w:rFonts w:ascii="Arial" w:hAnsi="Arial" w:cs="Arial"/>
          <w:sz w:val="20"/>
          <w:szCs w:val="20"/>
        </w:rPr>
        <w:t>(2017-2022) for Mr. Vu Van Khan</w:t>
      </w:r>
      <w:r w:rsidR="00EF7E01" w:rsidRPr="00EF7E01">
        <w:rPr>
          <w:rFonts w:ascii="Arial" w:hAnsi="Arial" w:cs="Arial"/>
          <w:sz w:val="20"/>
          <w:szCs w:val="20"/>
        </w:rPr>
        <w:t xml:space="preserve"> from the date of approval of the Company's Annual General Meeting of Shareholders</w:t>
      </w:r>
    </w:p>
    <w:p w:rsidR="00D559E8" w:rsidRDefault="00D559E8" w:rsidP="00D559E8">
      <w:pPr>
        <w:spacing w:line="360" w:lineRule="auto"/>
        <w:jc w:val="both"/>
        <w:rPr>
          <w:rFonts w:ascii="Arial" w:hAnsi="Arial" w:cs="Arial"/>
          <w:sz w:val="20"/>
          <w:szCs w:val="20"/>
        </w:rPr>
      </w:pPr>
      <w:r>
        <w:rPr>
          <w:rFonts w:ascii="Arial" w:hAnsi="Arial" w:cs="Arial"/>
          <w:sz w:val="20"/>
          <w:szCs w:val="20"/>
        </w:rPr>
        <w:t>102.</w:t>
      </w:r>
      <w:r w:rsidRPr="00D559E8">
        <w:rPr>
          <w:rFonts w:ascii="Arial" w:hAnsi="Arial" w:cs="Arial"/>
          <w:sz w:val="20"/>
          <w:szCs w:val="20"/>
        </w:rPr>
        <w:t xml:space="preserve"> </w:t>
      </w:r>
      <w:r>
        <w:rPr>
          <w:rFonts w:ascii="Arial" w:hAnsi="Arial" w:cs="Arial"/>
          <w:sz w:val="20"/>
          <w:szCs w:val="20"/>
        </w:rPr>
        <w:t>Dismissing m</w:t>
      </w:r>
      <w:r w:rsidRPr="00D559E8">
        <w:rPr>
          <w:rFonts w:ascii="Arial" w:hAnsi="Arial" w:cs="Arial"/>
          <w:sz w:val="20"/>
          <w:szCs w:val="20"/>
        </w:rPr>
        <w:t>ember of the Supervisory Board of the Company for the third term (2017-2</w:t>
      </w:r>
      <w:r>
        <w:rPr>
          <w:rFonts w:ascii="Arial" w:hAnsi="Arial" w:cs="Arial"/>
          <w:sz w:val="20"/>
          <w:szCs w:val="20"/>
        </w:rPr>
        <w:t xml:space="preserve">022) for Ms. Nguyen </w:t>
      </w:r>
      <w:proofErr w:type="spellStart"/>
      <w:r>
        <w:rPr>
          <w:rFonts w:ascii="Arial" w:hAnsi="Arial" w:cs="Arial"/>
          <w:sz w:val="20"/>
          <w:szCs w:val="20"/>
        </w:rPr>
        <w:t>Thi</w:t>
      </w:r>
      <w:proofErr w:type="spellEnd"/>
      <w:r>
        <w:rPr>
          <w:rFonts w:ascii="Arial" w:hAnsi="Arial" w:cs="Arial"/>
          <w:sz w:val="20"/>
          <w:szCs w:val="20"/>
        </w:rPr>
        <w:t xml:space="preserve"> Mai </w:t>
      </w:r>
      <w:proofErr w:type="spellStart"/>
      <w:r>
        <w:rPr>
          <w:rFonts w:ascii="Arial" w:hAnsi="Arial" w:cs="Arial"/>
          <w:sz w:val="20"/>
          <w:szCs w:val="20"/>
        </w:rPr>
        <w:t>Anh</w:t>
      </w:r>
      <w:proofErr w:type="spellEnd"/>
      <w:r w:rsidRPr="00D559E8">
        <w:rPr>
          <w:rFonts w:ascii="Arial" w:hAnsi="Arial" w:cs="Arial"/>
          <w:sz w:val="20"/>
          <w:szCs w:val="20"/>
        </w:rPr>
        <w:t xml:space="preserve"> from the date of approval of the Company's </w:t>
      </w:r>
      <w:r>
        <w:rPr>
          <w:rFonts w:ascii="Arial" w:hAnsi="Arial" w:cs="Arial"/>
          <w:sz w:val="20"/>
          <w:szCs w:val="20"/>
        </w:rPr>
        <w:t xml:space="preserve">annual General Meeting of Shareholders </w:t>
      </w:r>
    </w:p>
    <w:p w:rsidR="00D559E8" w:rsidRDefault="00D559E8" w:rsidP="00D559E8">
      <w:pPr>
        <w:spacing w:line="360" w:lineRule="auto"/>
        <w:jc w:val="both"/>
        <w:rPr>
          <w:rFonts w:ascii="Arial" w:hAnsi="Arial" w:cs="Arial"/>
          <w:sz w:val="20"/>
          <w:szCs w:val="20"/>
        </w:rPr>
      </w:pPr>
      <w:r>
        <w:rPr>
          <w:rFonts w:ascii="Arial" w:hAnsi="Arial" w:cs="Arial"/>
          <w:sz w:val="20"/>
          <w:szCs w:val="20"/>
        </w:rPr>
        <w:t xml:space="preserve">Article 11: </w:t>
      </w:r>
      <w:r w:rsidRPr="00D559E8">
        <w:rPr>
          <w:rFonts w:ascii="Arial" w:hAnsi="Arial" w:cs="Arial"/>
          <w:sz w:val="20"/>
          <w:szCs w:val="20"/>
        </w:rPr>
        <w:t xml:space="preserve">Approving the results of additional election of members of the Board of Directors, the Supervisory Board of the Company </w:t>
      </w:r>
      <w:r>
        <w:rPr>
          <w:rFonts w:ascii="Arial" w:hAnsi="Arial" w:cs="Arial"/>
          <w:sz w:val="20"/>
          <w:szCs w:val="20"/>
        </w:rPr>
        <w:t>for</w:t>
      </w:r>
      <w:r w:rsidRPr="00D559E8">
        <w:rPr>
          <w:rFonts w:ascii="Arial" w:hAnsi="Arial" w:cs="Arial"/>
          <w:sz w:val="20"/>
          <w:szCs w:val="20"/>
        </w:rPr>
        <w:t xml:space="preserve">: </w:t>
      </w:r>
    </w:p>
    <w:p w:rsidR="00D559E8" w:rsidRDefault="00D559E8" w:rsidP="00D559E8">
      <w:pPr>
        <w:spacing w:line="360" w:lineRule="auto"/>
        <w:jc w:val="both"/>
        <w:rPr>
          <w:rFonts w:ascii="Arial" w:hAnsi="Arial" w:cs="Arial"/>
          <w:sz w:val="20"/>
          <w:szCs w:val="20"/>
        </w:rPr>
      </w:pPr>
      <w:r>
        <w:rPr>
          <w:rFonts w:ascii="Arial" w:hAnsi="Arial" w:cs="Arial"/>
          <w:sz w:val="20"/>
          <w:szCs w:val="20"/>
        </w:rPr>
        <w:t xml:space="preserve">11.1 Mr. Nguyen Van </w:t>
      </w:r>
      <w:proofErr w:type="spellStart"/>
      <w:r>
        <w:rPr>
          <w:rFonts w:ascii="Arial" w:hAnsi="Arial" w:cs="Arial"/>
          <w:sz w:val="20"/>
          <w:szCs w:val="20"/>
        </w:rPr>
        <w:t>Tu</w:t>
      </w:r>
      <w:proofErr w:type="spellEnd"/>
      <w:r>
        <w:rPr>
          <w:rFonts w:ascii="Arial" w:hAnsi="Arial" w:cs="Arial"/>
          <w:sz w:val="20"/>
          <w:szCs w:val="20"/>
        </w:rPr>
        <w:t xml:space="preserve"> is </w:t>
      </w:r>
      <w:r w:rsidRPr="00D559E8">
        <w:rPr>
          <w:rFonts w:ascii="Arial" w:hAnsi="Arial" w:cs="Arial"/>
          <w:sz w:val="20"/>
          <w:szCs w:val="20"/>
        </w:rPr>
        <w:t xml:space="preserve">member of the Board of Directors of </w:t>
      </w:r>
      <w:proofErr w:type="spellStart"/>
      <w:r w:rsidRPr="00D559E8">
        <w:rPr>
          <w:rFonts w:ascii="Arial" w:hAnsi="Arial" w:cs="Arial"/>
          <w:sz w:val="20"/>
          <w:szCs w:val="20"/>
        </w:rPr>
        <w:t>Vinacomin</w:t>
      </w:r>
      <w:proofErr w:type="spellEnd"/>
      <w:r w:rsidRPr="00D559E8">
        <w:rPr>
          <w:rFonts w:ascii="Arial" w:hAnsi="Arial" w:cs="Arial"/>
          <w:sz w:val="20"/>
          <w:szCs w:val="20"/>
        </w:rPr>
        <w:t xml:space="preserve"> </w:t>
      </w:r>
      <w:proofErr w:type="spellStart"/>
      <w:r w:rsidRPr="00D559E8">
        <w:rPr>
          <w:rFonts w:ascii="Arial" w:hAnsi="Arial" w:cs="Arial"/>
          <w:sz w:val="20"/>
          <w:szCs w:val="20"/>
        </w:rPr>
        <w:t>Coc</w:t>
      </w:r>
      <w:proofErr w:type="spellEnd"/>
      <w:r w:rsidRPr="00D559E8">
        <w:rPr>
          <w:rFonts w:ascii="Arial" w:hAnsi="Arial" w:cs="Arial"/>
          <w:sz w:val="20"/>
          <w:szCs w:val="20"/>
        </w:rPr>
        <w:t xml:space="preserve"> </w:t>
      </w:r>
      <w:proofErr w:type="spellStart"/>
      <w:r w:rsidRPr="00D559E8">
        <w:rPr>
          <w:rFonts w:ascii="Arial" w:hAnsi="Arial" w:cs="Arial"/>
          <w:sz w:val="20"/>
          <w:szCs w:val="20"/>
        </w:rPr>
        <w:t>Sau</w:t>
      </w:r>
      <w:proofErr w:type="spellEnd"/>
      <w:r w:rsidRPr="00D559E8">
        <w:rPr>
          <w:rFonts w:ascii="Arial" w:hAnsi="Arial" w:cs="Arial"/>
          <w:sz w:val="20"/>
          <w:szCs w:val="20"/>
        </w:rPr>
        <w:t xml:space="preserve"> Coal JSC f</w:t>
      </w:r>
      <w:r>
        <w:rPr>
          <w:rFonts w:ascii="Arial" w:hAnsi="Arial" w:cs="Arial"/>
          <w:sz w:val="20"/>
          <w:szCs w:val="20"/>
        </w:rPr>
        <w:t>or the third term (2017-2022)</w:t>
      </w:r>
    </w:p>
    <w:p w:rsidR="00D559E8" w:rsidRDefault="00D559E8" w:rsidP="00D559E8">
      <w:pPr>
        <w:spacing w:line="360" w:lineRule="auto"/>
        <w:jc w:val="both"/>
        <w:rPr>
          <w:rFonts w:ascii="Arial" w:hAnsi="Arial" w:cs="Arial"/>
          <w:sz w:val="20"/>
          <w:szCs w:val="20"/>
        </w:rPr>
      </w:pPr>
      <w:r>
        <w:rPr>
          <w:rFonts w:ascii="Arial" w:hAnsi="Arial" w:cs="Arial"/>
          <w:sz w:val="20"/>
          <w:szCs w:val="20"/>
        </w:rPr>
        <w:t xml:space="preserve">11.2 Ms. Tran </w:t>
      </w:r>
      <w:proofErr w:type="spellStart"/>
      <w:r>
        <w:rPr>
          <w:rFonts w:ascii="Arial" w:hAnsi="Arial" w:cs="Arial"/>
          <w:sz w:val="20"/>
          <w:szCs w:val="20"/>
        </w:rPr>
        <w:t>Thi</w:t>
      </w:r>
      <w:proofErr w:type="spellEnd"/>
      <w:r>
        <w:rPr>
          <w:rFonts w:ascii="Arial" w:hAnsi="Arial" w:cs="Arial"/>
          <w:sz w:val="20"/>
          <w:szCs w:val="20"/>
        </w:rPr>
        <w:t xml:space="preserve"> Diep is</w:t>
      </w:r>
      <w:r w:rsidRPr="00D559E8">
        <w:rPr>
          <w:rFonts w:ascii="Arial" w:hAnsi="Arial" w:cs="Arial"/>
          <w:sz w:val="20"/>
          <w:szCs w:val="20"/>
        </w:rPr>
        <w:t xml:space="preserve"> member of the Supervisory Board of </w:t>
      </w:r>
      <w:proofErr w:type="spellStart"/>
      <w:r w:rsidRPr="00D559E8">
        <w:rPr>
          <w:rFonts w:ascii="Arial" w:hAnsi="Arial" w:cs="Arial"/>
          <w:sz w:val="20"/>
          <w:szCs w:val="20"/>
        </w:rPr>
        <w:t>Vinacomin</w:t>
      </w:r>
      <w:proofErr w:type="spellEnd"/>
      <w:r w:rsidRPr="00D559E8">
        <w:rPr>
          <w:rFonts w:ascii="Arial" w:hAnsi="Arial" w:cs="Arial"/>
          <w:sz w:val="20"/>
          <w:szCs w:val="20"/>
        </w:rPr>
        <w:t xml:space="preserve"> </w:t>
      </w:r>
      <w:proofErr w:type="spellStart"/>
      <w:r w:rsidRPr="00D559E8">
        <w:rPr>
          <w:rFonts w:ascii="Arial" w:hAnsi="Arial" w:cs="Arial"/>
          <w:sz w:val="20"/>
          <w:szCs w:val="20"/>
        </w:rPr>
        <w:t>Coc</w:t>
      </w:r>
      <w:proofErr w:type="spellEnd"/>
      <w:r w:rsidRPr="00D559E8">
        <w:rPr>
          <w:rFonts w:ascii="Arial" w:hAnsi="Arial" w:cs="Arial"/>
          <w:sz w:val="20"/>
          <w:szCs w:val="20"/>
        </w:rPr>
        <w:t xml:space="preserve"> </w:t>
      </w:r>
      <w:proofErr w:type="spellStart"/>
      <w:r w:rsidRPr="00D559E8">
        <w:rPr>
          <w:rFonts w:ascii="Arial" w:hAnsi="Arial" w:cs="Arial"/>
          <w:sz w:val="20"/>
          <w:szCs w:val="20"/>
        </w:rPr>
        <w:t>Sau</w:t>
      </w:r>
      <w:proofErr w:type="spellEnd"/>
      <w:r w:rsidRPr="00D559E8">
        <w:rPr>
          <w:rFonts w:ascii="Arial" w:hAnsi="Arial" w:cs="Arial"/>
          <w:sz w:val="20"/>
          <w:szCs w:val="20"/>
        </w:rPr>
        <w:t xml:space="preserve"> Coal JSC </w:t>
      </w:r>
      <w:r>
        <w:rPr>
          <w:rFonts w:ascii="Arial" w:hAnsi="Arial" w:cs="Arial"/>
          <w:sz w:val="20"/>
          <w:szCs w:val="20"/>
        </w:rPr>
        <w:t>for the third term (2017-2022)</w:t>
      </w:r>
    </w:p>
    <w:p w:rsidR="00D559E8" w:rsidRDefault="00D559E8" w:rsidP="00D559E8">
      <w:pPr>
        <w:spacing w:line="360" w:lineRule="auto"/>
        <w:jc w:val="both"/>
        <w:rPr>
          <w:rFonts w:ascii="Arial" w:hAnsi="Arial" w:cs="Arial"/>
          <w:sz w:val="20"/>
          <w:szCs w:val="20"/>
        </w:rPr>
      </w:pPr>
      <w:r w:rsidRPr="00D559E8">
        <w:rPr>
          <w:rFonts w:ascii="Arial" w:hAnsi="Arial" w:cs="Arial"/>
          <w:sz w:val="20"/>
          <w:szCs w:val="20"/>
        </w:rPr>
        <w:t xml:space="preserve">The </w:t>
      </w:r>
      <w:r>
        <w:rPr>
          <w:rFonts w:ascii="Arial" w:hAnsi="Arial" w:cs="Arial"/>
          <w:sz w:val="20"/>
          <w:szCs w:val="20"/>
        </w:rPr>
        <w:t>term</w:t>
      </w:r>
      <w:r w:rsidRPr="00D559E8">
        <w:rPr>
          <w:rFonts w:ascii="Arial" w:hAnsi="Arial" w:cs="Arial"/>
          <w:sz w:val="20"/>
          <w:szCs w:val="20"/>
        </w:rPr>
        <w:t xml:space="preserve"> of the Board of Directors and the </w:t>
      </w:r>
      <w:r>
        <w:rPr>
          <w:rFonts w:ascii="Arial" w:hAnsi="Arial" w:cs="Arial"/>
          <w:sz w:val="20"/>
          <w:szCs w:val="20"/>
        </w:rPr>
        <w:t>Supervisor Board</w:t>
      </w:r>
      <w:r w:rsidRPr="00D559E8">
        <w:rPr>
          <w:rFonts w:ascii="Arial" w:hAnsi="Arial" w:cs="Arial"/>
          <w:sz w:val="20"/>
          <w:szCs w:val="20"/>
        </w:rPr>
        <w:t xml:space="preserve"> of the </w:t>
      </w:r>
      <w:r>
        <w:rPr>
          <w:rFonts w:ascii="Arial" w:hAnsi="Arial" w:cs="Arial"/>
          <w:sz w:val="20"/>
          <w:szCs w:val="20"/>
        </w:rPr>
        <w:t>candidates</w:t>
      </w:r>
      <w:r w:rsidRPr="00D559E8">
        <w:rPr>
          <w:rFonts w:ascii="Arial" w:hAnsi="Arial" w:cs="Arial"/>
          <w:sz w:val="20"/>
          <w:szCs w:val="20"/>
        </w:rPr>
        <w:t xml:space="preserve"> elected </w:t>
      </w:r>
      <w:r>
        <w:rPr>
          <w:rFonts w:ascii="Arial" w:hAnsi="Arial" w:cs="Arial"/>
          <w:sz w:val="20"/>
          <w:szCs w:val="20"/>
        </w:rPr>
        <w:t xml:space="preserve">as </w:t>
      </w:r>
      <w:r w:rsidRPr="00D559E8">
        <w:rPr>
          <w:rFonts w:ascii="Arial" w:hAnsi="Arial" w:cs="Arial"/>
          <w:sz w:val="20"/>
          <w:szCs w:val="20"/>
        </w:rPr>
        <w:t xml:space="preserve">members of the Board of Directors and the </w:t>
      </w:r>
      <w:r>
        <w:rPr>
          <w:rFonts w:ascii="Arial" w:hAnsi="Arial" w:cs="Arial"/>
          <w:sz w:val="20"/>
          <w:szCs w:val="20"/>
        </w:rPr>
        <w:t>Supervisor Board</w:t>
      </w:r>
      <w:r w:rsidRPr="00D559E8">
        <w:rPr>
          <w:rFonts w:ascii="Arial" w:hAnsi="Arial" w:cs="Arial"/>
          <w:sz w:val="20"/>
          <w:szCs w:val="20"/>
        </w:rPr>
        <w:t xml:space="preserve"> is valid from the date of election until the </w:t>
      </w:r>
      <w:r>
        <w:rPr>
          <w:rFonts w:ascii="Arial" w:hAnsi="Arial" w:cs="Arial"/>
          <w:sz w:val="20"/>
          <w:szCs w:val="20"/>
        </w:rPr>
        <w:t>end of the 5-year term (2017-2022)</w:t>
      </w:r>
    </w:p>
    <w:p w:rsidR="00D559E8" w:rsidRDefault="00D559E8" w:rsidP="00D559E8">
      <w:pPr>
        <w:spacing w:line="360" w:lineRule="auto"/>
        <w:jc w:val="both"/>
        <w:rPr>
          <w:rFonts w:ascii="Arial" w:hAnsi="Arial" w:cs="Arial"/>
          <w:sz w:val="20"/>
          <w:szCs w:val="20"/>
        </w:rPr>
      </w:pPr>
      <w:r w:rsidRPr="00D559E8">
        <w:rPr>
          <w:rFonts w:ascii="Arial" w:hAnsi="Arial" w:cs="Arial"/>
          <w:sz w:val="20"/>
          <w:szCs w:val="20"/>
        </w:rPr>
        <w:t>Article 12</w:t>
      </w:r>
      <w:r>
        <w:rPr>
          <w:rFonts w:ascii="Arial" w:hAnsi="Arial" w:cs="Arial"/>
          <w:sz w:val="20"/>
          <w:szCs w:val="20"/>
        </w:rPr>
        <w:t>:</w:t>
      </w:r>
      <w:r w:rsidRPr="00D559E8">
        <w:rPr>
          <w:rFonts w:ascii="Arial" w:hAnsi="Arial" w:cs="Arial"/>
          <w:sz w:val="20"/>
          <w:szCs w:val="20"/>
        </w:rPr>
        <w:t xml:space="preserve"> Implementing provisions </w:t>
      </w:r>
    </w:p>
    <w:p w:rsidR="00D559E8" w:rsidRDefault="00D559E8" w:rsidP="00D559E8">
      <w:pPr>
        <w:spacing w:line="360" w:lineRule="auto"/>
        <w:jc w:val="both"/>
        <w:rPr>
          <w:rFonts w:ascii="Arial" w:hAnsi="Arial" w:cs="Arial"/>
          <w:sz w:val="20"/>
          <w:szCs w:val="20"/>
        </w:rPr>
      </w:pPr>
      <w:r w:rsidRPr="00D559E8">
        <w:rPr>
          <w:rFonts w:ascii="Arial" w:hAnsi="Arial" w:cs="Arial"/>
          <w:sz w:val="20"/>
          <w:szCs w:val="20"/>
        </w:rPr>
        <w:t>The Annual General Meeting of Shareholders</w:t>
      </w:r>
      <w:r>
        <w:rPr>
          <w:rFonts w:ascii="Arial" w:hAnsi="Arial" w:cs="Arial"/>
          <w:sz w:val="20"/>
          <w:szCs w:val="20"/>
        </w:rPr>
        <w:t xml:space="preserve"> in 2020</w:t>
      </w:r>
      <w:r w:rsidRPr="00D559E8">
        <w:rPr>
          <w:rFonts w:ascii="Arial" w:hAnsi="Arial" w:cs="Arial"/>
          <w:sz w:val="20"/>
          <w:szCs w:val="20"/>
        </w:rPr>
        <w:t xml:space="preserve"> of </w:t>
      </w:r>
      <w:proofErr w:type="spellStart"/>
      <w:r w:rsidRPr="00D559E8">
        <w:rPr>
          <w:rFonts w:ascii="Arial" w:hAnsi="Arial" w:cs="Arial"/>
          <w:sz w:val="20"/>
          <w:szCs w:val="20"/>
        </w:rPr>
        <w:t>Vinacomin</w:t>
      </w:r>
      <w:proofErr w:type="spellEnd"/>
      <w:r w:rsidRPr="00D559E8">
        <w:rPr>
          <w:rFonts w:ascii="Arial" w:hAnsi="Arial" w:cs="Arial"/>
          <w:sz w:val="20"/>
          <w:szCs w:val="20"/>
        </w:rPr>
        <w:t xml:space="preserve"> </w:t>
      </w:r>
      <w:proofErr w:type="spellStart"/>
      <w:r w:rsidRPr="00D559E8">
        <w:rPr>
          <w:rFonts w:ascii="Arial" w:hAnsi="Arial" w:cs="Arial"/>
          <w:sz w:val="20"/>
          <w:szCs w:val="20"/>
        </w:rPr>
        <w:t>Coc</w:t>
      </w:r>
      <w:proofErr w:type="spellEnd"/>
      <w:r w:rsidRPr="00D559E8">
        <w:rPr>
          <w:rFonts w:ascii="Arial" w:hAnsi="Arial" w:cs="Arial"/>
          <w:sz w:val="20"/>
          <w:szCs w:val="20"/>
        </w:rPr>
        <w:t xml:space="preserve"> </w:t>
      </w:r>
      <w:proofErr w:type="spellStart"/>
      <w:r w:rsidRPr="00D559E8">
        <w:rPr>
          <w:rFonts w:ascii="Arial" w:hAnsi="Arial" w:cs="Arial"/>
          <w:sz w:val="20"/>
          <w:szCs w:val="20"/>
        </w:rPr>
        <w:t>Sau</w:t>
      </w:r>
      <w:proofErr w:type="spellEnd"/>
      <w:r w:rsidRPr="00D559E8">
        <w:rPr>
          <w:rFonts w:ascii="Arial" w:hAnsi="Arial" w:cs="Arial"/>
          <w:sz w:val="20"/>
          <w:szCs w:val="20"/>
        </w:rPr>
        <w:t xml:space="preserve"> Coal JSC</w:t>
      </w:r>
      <w:r>
        <w:rPr>
          <w:rFonts w:ascii="Arial" w:hAnsi="Arial" w:cs="Arial"/>
          <w:sz w:val="20"/>
          <w:szCs w:val="20"/>
        </w:rPr>
        <w:t xml:space="preserve"> was conducted fairly and legally. </w:t>
      </w:r>
      <w:r w:rsidRPr="00D559E8">
        <w:rPr>
          <w:rFonts w:ascii="Arial" w:hAnsi="Arial" w:cs="Arial"/>
          <w:sz w:val="20"/>
          <w:szCs w:val="20"/>
        </w:rPr>
        <w:t xml:space="preserve">This Resolution takes effect immediately after </w:t>
      </w:r>
      <w:r>
        <w:rPr>
          <w:rFonts w:ascii="Arial" w:hAnsi="Arial" w:cs="Arial"/>
          <w:sz w:val="20"/>
          <w:szCs w:val="20"/>
        </w:rPr>
        <w:t xml:space="preserve">approval of </w:t>
      </w:r>
      <w:r w:rsidRPr="00D559E8">
        <w:rPr>
          <w:rFonts w:ascii="Arial" w:hAnsi="Arial" w:cs="Arial"/>
          <w:sz w:val="20"/>
          <w:szCs w:val="20"/>
        </w:rPr>
        <w:t xml:space="preserve">the annual General Meeting of Shareholders </w:t>
      </w:r>
      <w:r>
        <w:rPr>
          <w:rFonts w:ascii="Arial" w:hAnsi="Arial" w:cs="Arial"/>
          <w:sz w:val="20"/>
          <w:szCs w:val="20"/>
        </w:rPr>
        <w:t xml:space="preserve">in 2020 </w:t>
      </w:r>
      <w:r w:rsidRPr="00D559E8">
        <w:rPr>
          <w:rFonts w:ascii="Arial" w:hAnsi="Arial" w:cs="Arial"/>
          <w:sz w:val="20"/>
          <w:szCs w:val="20"/>
        </w:rPr>
        <w:t xml:space="preserve">of </w:t>
      </w:r>
      <w:proofErr w:type="spellStart"/>
      <w:r w:rsidRPr="00D559E8">
        <w:rPr>
          <w:rFonts w:ascii="Arial" w:hAnsi="Arial" w:cs="Arial"/>
          <w:sz w:val="20"/>
          <w:szCs w:val="20"/>
        </w:rPr>
        <w:t>Vinacomin</w:t>
      </w:r>
      <w:proofErr w:type="spellEnd"/>
      <w:r w:rsidRPr="00D559E8">
        <w:rPr>
          <w:rFonts w:ascii="Arial" w:hAnsi="Arial" w:cs="Arial"/>
          <w:sz w:val="20"/>
          <w:szCs w:val="20"/>
        </w:rPr>
        <w:t xml:space="preserve"> </w:t>
      </w:r>
      <w:proofErr w:type="spellStart"/>
      <w:r w:rsidRPr="00D559E8">
        <w:rPr>
          <w:rFonts w:ascii="Arial" w:hAnsi="Arial" w:cs="Arial"/>
          <w:sz w:val="20"/>
          <w:szCs w:val="20"/>
        </w:rPr>
        <w:t>Coc</w:t>
      </w:r>
      <w:proofErr w:type="spellEnd"/>
      <w:r w:rsidRPr="00D559E8">
        <w:rPr>
          <w:rFonts w:ascii="Arial" w:hAnsi="Arial" w:cs="Arial"/>
          <w:sz w:val="20"/>
          <w:szCs w:val="20"/>
        </w:rPr>
        <w:t xml:space="preserve"> </w:t>
      </w:r>
      <w:proofErr w:type="spellStart"/>
      <w:r w:rsidRPr="00D559E8">
        <w:rPr>
          <w:rFonts w:ascii="Arial" w:hAnsi="Arial" w:cs="Arial"/>
          <w:sz w:val="20"/>
          <w:szCs w:val="20"/>
        </w:rPr>
        <w:t>Sau</w:t>
      </w:r>
      <w:proofErr w:type="spellEnd"/>
      <w:r w:rsidRPr="00D559E8">
        <w:rPr>
          <w:rFonts w:ascii="Arial" w:hAnsi="Arial" w:cs="Arial"/>
          <w:sz w:val="20"/>
          <w:szCs w:val="20"/>
        </w:rPr>
        <w:t xml:space="preserve"> Coal JSC</w:t>
      </w:r>
      <w:r>
        <w:rPr>
          <w:rFonts w:ascii="Arial" w:hAnsi="Arial" w:cs="Arial"/>
          <w:sz w:val="20"/>
          <w:szCs w:val="20"/>
        </w:rPr>
        <w:t xml:space="preserve"> </w:t>
      </w:r>
    </w:p>
    <w:p w:rsidR="0075699F" w:rsidRPr="00D559E8" w:rsidRDefault="00D559E8" w:rsidP="00D559E8">
      <w:pPr>
        <w:spacing w:line="360" w:lineRule="auto"/>
        <w:jc w:val="both"/>
        <w:rPr>
          <w:rFonts w:ascii="Arial" w:hAnsi="Arial" w:cs="Arial"/>
          <w:sz w:val="20"/>
          <w:szCs w:val="20"/>
        </w:rPr>
      </w:pPr>
      <w:r w:rsidRPr="00D559E8">
        <w:rPr>
          <w:rFonts w:ascii="Arial" w:hAnsi="Arial" w:cs="Arial"/>
          <w:sz w:val="20"/>
          <w:szCs w:val="20"/>
        </w:rPr>
        <w:t xml:space="preserve">The Annual General Meeting of Shareholders in 2020 authorized the Board of Directors of </w:t>
      </w:r>
      <w:proofErr w:type="spellStart"/>
      <w:r w:rsidRPr="00D559E8">
        <w:rPr>
          <w:rFonts w:ascii="Arial" w:hAnsi="Arial" w:cs="Arial"/>
          <w:sz w:val="20"/>
          <w:szCs w:val="20"/>
        </w:rPr>
        <w:t>Vinacomin</w:t>
      </w:r>
      <w:proofErr w:type="spellEnd"/>
      <w:r w:rsidRPr="00D559E8">
        <w:rPr>
          <w:rFonts w:ascii="Arial" w:hAnsi="Arial" w:cs="Arial"/>
          <w:sz w:val="20"/>
          <w:szCs w:val="20"/>
        </w:rPr>
        <w:t xml:space="preserve"> </w:t>
      </w:r>
      <w:proofErr w:type="spellStart"/>
      <w:r w:rsidRPr="00D559E8">
        <w:rPr>
          <w:rFonts w:ascii="Arial" w:hAnsi="Arial" w:cs="Arial"/>
          <w:sz w:val="20"/>
          <w:szCs w:val="20"/>
        </w:rPr>
        <w:t>Coc</w:t>
      </w:r>
      <w:proofErr w:type="spellEnd"/>
      <w:r w:rsidRPr="00D559E8">
        <w:rPr>
          <w:rFonts w:ascii="Arial" w:hAnsi="Arial" w:cs="Arial"/>
          <w:sz w:val="20"/>
          <w:szCs w:val="20"/>
        </w:rPr>
        <w:t xml:space="preserve"> </w:t>
      </w:r>
      <w:proofErr w:type="spellStart"/>
      <w:r w:rsidRPr="00D559E8">
        <w:rPr>
          <w:rFonts w:ascii="Arial" w:hAnsi="Arial" w:cs="Arial"/>
          <w:sz w:val="20"/>
          <w:szCs w:val="20"/>
        </w:rPr>
        <w:t>Sau</w:t>
      </w:r>
      <w:proofErr w:type="spellEnd"/>
      <w:r w:rsidRPr="00D559E8">
        <w:rPr>
          <w:rFonts w:ascii="Arial" w:hAnsi="Arial" w:cs="Arial"/>
          <w:sz w:val="20"/>
          <w:szCs w:val="20"/>
        </w:rPr>
        <w:t xml:space="preserve"> Coal JSC to carry out the works approved in this Resolution, ensuring the</w:t>
      </w:r>
      <w:r w:rsidR="00BC42E5">
        <w:rPr>
          <w:rFonts w:ascii="Arial" w:hAnsi="Arial" w:cs="Arial"/>
          <w:sz w:val="20"/>
          <w:szCs w:val="20"/>
        </w:rPr>
        <w:t xml:space="preserve"> lawful rights and interests of</w:t>
      </w:r>
      <w:r w:rsidRPr="00D559E8">
        <w:rPr>
          <w:rFonts w:ascii="Arial" w:hAnsi="Arial" w:cs="Arial"/>
          <w:sz w:val="20"/>
          <w:szCs w:val="20"/>
        </w:rPr>
        <w:t xml:space="preserve"> shareholders, business interests and in accordance with the provisions of the law </w:t>
      </w:r>
    </w:p>
    <w:sectPr w:rsidR="0075699F" w:rsidRPr="00D5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6127"/>
    <w:rsid w:val="00012C59"/>
    <w:rsid w:val="00013D2F"/>
    <w:rsid w:val="00016249"/>
    <w:rsid w:val="00022287"/>
    <w:rsid w:val="00024506"/>
    <w:rsid w:val="000266C2"/>
    <w:rsid w:val="00035DA5"/>
    <w:rsid w:val="000365C1"/>
    <w:rsid w:val="00050E3D"/>
    <w:rsid w:val="000603A9"/>
    <w:rsid w:val="000A0B74"/>
    <w:rsid w:val="000A26AD"/>
    <w:rsid w:val="000B3E4A"/>
    <w:rsid w:val="000D20D4"/>
    <w:rsid w:val="000D2825"/>
    <w:rsid w:val="000E21EB"/>
    <w:rsid w:val="000E4CD5"/>
    <w:rsid w:val="000E518E"/>
    <w:rsid w:val="000E71F4"/>
    <w:rsid w:val="00100641"/>
    <w:rsid w:val="00130BD3"/>
    <w:rsid w:val="00132EC5"/>
    <w:rsid w:val="00137F24"/>
    <w:rsid w:val="00140C63"/>
    <w:rsid w:val="00141ED4"/>
    <w:rsid w:val="00146DCF"/>
    <w:rsid w:val="00160B60"/>
    <w:rsid w:val="0016411D"/>
    <w:rsid w:val="00167E2F"/>
    <w:rsid w:val="001747CD"/>
    <w:rsid w:val="001B25AA"/>
    <w:rsid w:val="001B2E11"/>
    <w:rsid w:val="001C0563"/>
    <w:rsid w:val="001E03D4"/>
    <w:rsid w:val="001F34A1"/>
    <w:rsid w:val="001F6744"/>
    <w:rsid w:val="002128E5"/>
    <w:rsid w:val="00216A5D"/>
    <w:rsid w:val="00221EC5"/>
    <w:rsid w:val="00225894"/>
    <w:rsid w:val="00230F26"/>
    <w:rsid w:val="00232199"/>
    <w:rsid w:val="00265ECA"/>
    <w:rsid w:val="00296BF9"/>
    <w:rsid w:val="002B19B9"/>
    <w:rsid w:val="002B42CC"/>
    <w:rsid w:val="002C23E5"/>
    <w:rsid w:val="002C36A5"/>
    <w:rsid w:val="002D481A"/>
    <w:rsid w:val="002D4939"/>
    <w:rsid w:val="002D53EE"/>
    <w:rsid w:val="002E0C30"/>
    <w:rsid w:val="002E21E7"/>
    <w:rsid w:val="002E43D7"/>
    <w:rsid w:val="002E7FD0"/>
    <w:rsid w:val="002F5BA8"/>
    <w:rsid w:val="002F7125"/>
    <w:rsid w:val="00304722"/>
    <w:rsid w:val="00321254"/>
    <w:rsid w:val="0032185B"/>
    <w:rsid w:val="00322258"/>
    <w:rsid w:val="00327CF7"/>
    <w:rsid w:val="0033774A"/>
    <w:rsid w:val="0035197A"/>
    <w:rsid w:val="00351FF8"/>
    <w:rsid w:val="00353428"/>
    <w:rsid w:val="00357CCB"/>
    <w:rsid w:val="0036071A"/>
    <w:rsid w:val="0037607E"/>
    <w:rsid w:val="00397004"/>
    <w:rsid w:val="003A0ECB"/>
    <w:rsid w:val="003A561D"/>
    <w:rsid w:val="003A5CE9"/>
    <w:rsid w:val="003B73F7"/>
    <w:rsid w:val="003C1805"/>
    <w:rsid w:val="003C4606"/>
    <w:rsid w:val="003D0BCE"/>
    <w:rsid w:val="003D59CA"/>
    <w:rsid w:val="003E034B"/>
    <w:rsid w:val="00403A9C"/>
    <w:rsid w:val="00406881"/>
    <w:rsid w:val="0040712C"/>
    <w:rsid w:val="004263B2"/>
    <w:rsid w:val="004264BA"/>
    <w:rsid w:val="0042783A"/>
    <w:rsid w:val="00440BF3"/>
    <w:rsid w:val="004512F0"/>
    <w:rsid w:val="004530A7"/>
    <w:rsid w:val="00453C9C"/>
    <w:rsid w:val="00467BC0"/>
    <w:rsid w:val="0047038B"/>
    <w:rsid w:val="00490B2B"/>
    <w:rsid w:val="00496733"/>
    <w:rsid w:val="00497027"/>
    <w:rsid w:val="004B2BA6"/>
    <w:rsid w:val="004C0412"/>
    <w:rsid w:val="004D016D"/>
    <w:rsid w:val="004D4171"/>
    <w:rsid w:val="004D6240"/>
    <w:rsid w:val="004E4C16"/>
    <w:rsid w:val="004F29BA"/>
    <w:rsid w:val="00503DD6"/>
    <w:rsid w:val="00505065"/>
    <w:rsid w:val="0051550B"/>
    <w:rsid w:val="0052379D"/>
    <w:rsid w:val="00530C53"/>
    <w:rsid w:val="00547232"/>
    <w:rsid w:val="0055067A"/>
    <w:rsid w:val="0055137D"/>
    <w:rsid w:val="005610CB"/>
    <w:rsid w:val="005728E5"/>
    <w:rsid w:val="00575D6C"/>
    <w:rsid w:val="00576A91"/>
    <w:rsid w:val="005771F6"/>
    <w:rsid w:val="0057722E"/>
    <w:rsid w:val="0058434E"/>
    <w:rsid w:val="005906FC"/>
    <w:rsid w:val="00595D36"/>
    <w:rsid w:val="005B40E5"/>
    <w:rsid w:val="005D5EDB"/>
    <w:rsid w:val="005E06DA"/>
    <w:rsid w:val="005E105A"/>
    <w:rsid w:val="005E6721"/>
    <w:rsid w:val="006000D8"/>
    <w:rsid w:val="00601895"/>
    <w:rsid w:val="0061306A"/>
    <w:rsid w:val="00627358"/>
    <w:rsid w:val="0063035E"/>
    <w:rsid w:val="0063242E"/>
    <w:rsid w:val="006374A1"/>
    <w:rsid w:val="00662D37"/>
    <w:rsid w:val="006838B7"/>
    <w:rsid w:val="00686FBE"/>
    <w:rsid w:val="00695ACD"/>
    <w:rsid w:val="006A2523"/>
    <w:rsid w:val="006A4FD8"/>
    <w:rsid w:val="006B04E8"/>
    <w:rsid w:val="006B36E8"/>
    <w:rsid w:val="006B635A"/>
    <w:rsid w:val="006E0687"/>
    <w:rsid w:val="006E15A6"/>
    <w:rsid w:val="006E5E99"/>
    <w:rsid w:val="006F162C"/>
    <w:rsid w:val="006F2B51"/>
    <w:rsid w:val="00710F35"/>
    <w:rsid w:val="00714CF6"/>
    <w:rsid w:val="00732DC3"/>
    <w:rsid w:val="007336C9"/>
    <w:rsid w:val="007434DB"/>
    <w:rsid w:val="00744587"/>
    <w:rsid w:val="00745D9A"/>
    <w:rsid w:val="00750F3E"/>
    <w:rsid w:val="00751242"/>
    <w:rsid w:val="0075699F"/>
    <w:rsid w:val="00763BA6"/>
    <w:rsid w:val="0077136F"/>
    <w:rsid w:val="0077456B"/>
    <w:rsid w:val="00777C64"/>
    <w:rsid w:val="00781EB4"/>
    <w:rsid w:val="0078219D"/>
    <w:rsid w:val="007A072F"/>
    <w:rsid w:val="007A1FCC"/>
    <w:rsid w:val="007B07E7"/>
    <w:rsid w:val="007B3F9D"/>
    <w:rsid w:val="007B67AF"/>
    <w:rsid w:val="007C13C6"/>
    <w:rsid w:val="007D0D29"/>
    <w:rsid w:val="007E071A"/>
    <w:rsid w:val="007E0993"/>
    <w:rsid w:val="007E4506"/>
    <w:rsid w:val="007E4CA4"/>
    <w:rsid w:val="007F298E"/>
    <w:rsid w:val="00806DA7"/>
    <w:rsid w:val="008134FC"/>
    <w:rsid w:val="00837771"/>
    <w:rsid w:val="0084142F"/>
    <w:rsid w:val="0084485C"/>
    <w:rsid w:val="00853748"/>
    <w:rsid w:val="008544C2"/>
    <w:rsid w:val="00857249"/>
    <w:rsid w:val="008626C9"/>
    <w:rsid w:val="008844CB"/>
    <w:rsid w:val="00884B9C"/>
    <w:rsid w:val="00891DAF"/>
    <w:rsid w:val="00897D81"/>
    <w:rsid w:val="008A5F4A"/>
    <w:rsid w:val="008C156B"/>
    <w:rsid w:val="008C7A42"/>
    <w:rsid w:val="008E51C4"/>
    <w:rsid w:val="00917106"/>
    <w:rsid w:val="00923467"/>
    <w:rsid w:val="009258BE"/>
    <w:rsid w:val="00937D79"/>
    <w:rsid w:val="00965014"/>
    <w:rsid w:val="00981275"/>
    <w:rsid w:val="0098256C"/>
    <w:rsid w:val="009C28F2"/>
    <w:rsid w:val="009C447F"/>
    <w:rsid w:val="009D7A09"/>
    <w:rsid w:val="009E0E29"/>
    <w:rsid w:val="009E1744"/>
    <w:rsid w:val="009E71CB"/>
    <w:rsid w:val="009F40C1"/>
    <w:rsid w:val="00A01930"/>
    <w:rsid w:val="00A06443"/>
    <w:rsid w:val="00A06521"/>
    <w:rsid w:val="00A128FC"/>
    <w:rsid w:val="00A328EC"/>
    <w:rsid w:val="00A33B01"/>
    <w:rsid w:val="00A34999"/>
    <w:rsid w:val="00A45C9D"/>
    <w:rsid w:val="00A45CC6"/>
    <w:rsid w:val="00A4710B"/>
    <w:rsid w:val="00A51F8D"/>
    <w:rsid w:val="00A63B6C"/>
    <w:rsid w:val="00A70462"/>
    <w:rsid w:val="00A71A1E"/>
    <w:rsid w:val="00A830AE"/>
    <w:rsid w:val="00A87ED0"/>
    <w:rsid w:val="00A9229B"/>
    <w:rsid w:val="00AA54AD"/>
    <w:rsid w:val="00AB2C99"/>
    <w:rsid w:val="00AB32F6"/>
    <w:rsid w:val="00AC4F64"/>
    <w:rsid w:val="00AC6BEF"/>
    <w:rsid w:val="00AE6E83"/>
    <w:rsid w:val="00AF67BE"/>
    <w:rsid w:val="00B04704"/>
    <w:rsid w:val="00B21CC3"/>
    <w:rsid w:val="00B41327"/>
    <w:rsid w:val="00B44710"/>
    <w:rsid w:val="00B46C41"/>
    <w:rsid w:val="00B70D7E"/>
    <w:rsid w:val="00B7158A"/>
    <w:rsid w:val="00B82EF6"/>
    <w:rsid w:val="00B85BCA"/>
    <w:rsid w:val="00B97BD2"/>
    <w:rsid w:val="00B97E0D"/>
    <w:rsid w:val="00BA1F12"/>
    <w:rsid w:val="00BA3FB7"/>
    <w:rsid w:val="00BB149F"/>
    <w:rsid w:val="00BB2980"/>
    <w:rsid w:val="00BC42E5"/>
    <w:rsid w:val="00BD3CCA"/>
    <w:rsid w:val="00BD6E49"/>
    <w:rsid w:val="00BE0C1C"/>
    <w:rsid w:val="00BE14E8"/>
    <w:rsid w:val="00BE4430"/>
    <w:rsid w:val="00BF0485"/>
    <w:rsid w:val="00C1009E"/>
    <w:rsid w:val="00C220E2"/>
    <w:rsid w:val="00C2280B"/>
    <w:rsid w:val="00C26F1A"/>
    <w:rsid w:val="00C32F3A"/>
    <w:rsid w:val="00C33F82"/>
    <w:rsid w:val="00C36031"/>
    <w:rsid w:val="00C37FDB"/>
    <w:rsid w:val="00C57563"/>
    <w:rsid w:val="00C61EAF"/>
    <w:rsid w:val="00C64547"/>
    <w:rsid w:val="00C65003"/>
    <w:rsid w:val="00C7067B"/>
    <w:rsid w:val="00C940B5"/>
    <w:rsid w:val="00CA117B"/>
    <w:rsid w:val="00CA1BB3"/>
    <w:rsid w:val="00CA22DF"/>
    <w:rsid w:val="00CB62A1"/>
    <w:rsid w:val="00CD1E44"/>
    <w:rsid w:val="00CE40C1"/>
    <w:rsid w:val="00D05AAD"/>
    <w:rsid w:val="00D13079"/>
    <w:rsid w:val="00D340E2"/>
    <w:rsid w:val="00D372E3"/>
    <w:rsid w:val="00D415AC"/>
    <w:rsid w:val="00D455F3"/>
    <w:rsid w:val="00D47ED3"/>
    <w:rsid w:val="00D503EA"/>
    <w:rsid w:val="00D51595"/>
    <w:rsid w:val="00D52C26"/>
    <w:rsid w:val="00D559E8"/>
    <w:rsid w:val="00D651E1"/>
    <w:rsid w:val="00D70E73"/>
    <w:rsid w:val="00D74339"/>
    <w:rsid w:val="00D77F89"/>
    <w:rsid w:val="00D831C0"/>
    <w:rsid w:val="00D8410E"/>
    <w:rsid w:val="00D90A4E"/>
    <w:rsid w:val="00D92955"/>
    <w:rsid w:val="00D92EFF"/>
    <w:rsid w:val="00D958D6"/>
    <w:rsid w:val="00DA3531"/>
    <w:rsid w:val="00DA3891"/>
    <w:rsid w:val="00DA54D0"/>
    <w:rsid w:val="00DB5EDC"/>
    <w:rsid w:val="00DC129B"/>
    <w:rsid w:val="00DD1205"/>
    <w:rsid w:val="00DD263A"/>
    <w:rsid w:val="00DD4D24"/>
    <w:rsid w:val="00DE2ED1"/>
    <w:rsid w:val="00DE5C3C"/>
    <w:rsid w:val="00DF4180"/>
    <w:rsid w:val="00DF739B"/>
    <w:rsid w:val="00E13C77"/>
    <w:rsid w:val="00E16D8D"/>
    <w:rsid w:val="00E24D88"/>
    <w:rsid w:val="00E24F0A"/>
    <w:rsid w:val="00E24F9B"/>
    <w:rsid w:val="00E254DD"/>
    <w:rsid w:val="00E44DD9"/>
    <w:rsid w:val="00E51C91"/>
    <w:rsid w:val="00E51F4E"/>
    <w:rsid w:val="00E5565D"/>
    <w:rsid w:val="00E76EEC"/>
    <w:rsid w:val="00E80D5C"/>
    <w:rsid w:val="00E832E4"/>
    <w:rsid w:val="00E94495"/>
    <w:rsid w:val="00E96D65"/>
    <w:rsid w:val="00EA426A"/>
    <w:rsid w:val="00EB4672"/>
    <w:rsid w:val="00ED6D41"/>
    <w:rsid w:val="00EE3928"/>
    <w:rsid w:val="00EE4E03"/>
    <w:rsid w:val="00EE6F18"/>
    <w:rsid w:val="00EF091F"/>
    <w:rsid w:val="00EF7E01"/>
    <w:rsid w:val="00F00F1D"/>
    <w:rsid w:val="00F074C3"/>
    <w:rsid w:val="00F272CE"/>
    <w:rsid w:val="00F3012E"/>
    <w:rsid w:val="00F320D6"/>
    <w:rsid w:val="00F33967"/>
    <w:rsid w:val="00F360CB"/>
    <w:rsid w:val="00F411EA"/>
    <w:rsid w:val="00F514ED"/>
    <w:rsid w:val="00F62F9C"/>
    <w:rsid w:val="00F74558"/>
    <w:rsid w:val="00F74775"/>
    <w:rsid w:val="00F74F6C"/>
    <w:rsid w:val="00F8681C"/>
    <w:rsid w:val="00F86F7A"/>
    <w:rsid w:val="00F903A5"/>
    <w:rsid w:val="00F961EB"/>
    <w:rsid w:val="00FA631A"/>
    <w:rsid w:val="00FC153A"/>
    <w:rsid w:val="00FC29DB"/>
    <w:rsid w:val="00FD3EED"/>
    <w:rsid w:val="00FD4001"/>
    <w:rsid w:val="00FE1016"/>
    <w:rsid w:val="00FE1D49"/>
    <w:rsid w:val="00FF1161"/>
    <w:rsid w:val="00FF4421"/>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BF8"/>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1</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266</cp:revision>
  <dcterms:created xsi:type="dcterms:W3CDTF">2019-10-16T10:03:00Z</dcterms:created>
  <dcterms:modified xsi:type="dcterms:W3CDTF">2020-05-22T07:38:00Z</dcterms:modified>
</cp:coreProperties>
</file>